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45" w:rsidRPr="00662945" w:rsidRDefault="00662945" w:rsidP="00662945">
      <w:pPr>
        <w:pStyle w:val="Heading3"/>
        <w:spacing w:line="240" w:lineRule="auto"/>
        <w:jc w:val="center"/>
        <w:rPr>
          <w:rFonts w:ascii="David" w:hAnsi="David" w:cs="David"/>
          <w:sz w:val="32"/>
          <w:szCs w:val="32"/>
          <w:rtl/>
        </w:rPr>
      </w:pPr>
      <w:bookmarkStart w:id="0" w:name="_GoBack"/>
      <w:bookmarkEnd w:id="0"/>
      <w:r w:rsidRPr="00662945">
        <w:rPr>
          <w:rFonts w:ascii="David" w:hAnsi="David" w:cs="David"/>
          <w:sz w:val="32"/>
          <w:szCs w:val="32"/>
          <w:rtl/>
        </w:rPr>
        <w:t>מבוא ללימודי טלוויזיה</w:t>
      </w:r>
    </w:p>
    <w:p w:rsidR="00662945" w:rsidRPr="00662945" w:rsidRDefault="00662945" w:rsidP="00662945">
      <w:pPr>
        <w:pStyle w:val="Heading3"/>
        <w:spacing w:line="240" w:lineRule="auto"/>
        <w:jc w:val="center"/>
        <w:rPr>
          <w:rFonts w:ascii="David" w:hAnsi="David" w:cs="David"/>
          <w:sz w:val="22"/>
          <w:szCs w:val="22"/>
        </w:rPr>
      </w:pPr>
      <w:r w:rsidRPr="00662945">
        <w:rPr>
          <w:rFonts w:ascii="David" w:hAnsi="David" w:cs="David"/>
          <w:sz w:val="32"/>
          <w:szCs w:val="32"/>
        </w:rPr>
        <w:t>Introduction to Television Studies</w:t>
      </w:r>
    </w:p>
    <w:p w:rsidR="00662945" w:rsidRPr="00662945" w:rsidRDefault="00662945" w:rsidP="00662945">
      <w:pPr>
        <w:pStyle w:val="Heading5"/>
        <w:tabs>
          <w:tab w:val="left" w:pos="1838"/>
          <w:tab w:val="center" w:pos="4153"/>
        </w:tabs>
        <w:jc w:val="left"/>
        <w:rPr>
          <w:rtl/>
        </w:rPr>
      </w:pPr>
      <w:r>
        <w:rPr>
          <w:rtl/>
        </w:rPr>
        <w:tab/>
      </w:r>
      <w:r>
        <w:rPr>
          <w:rtl/>
        </w:rPr>
        <w:tab/>
      </w:r>
      <w:r>
        <w:rPr>
          <w:rFonts w:hint="cs"/>
          <w:rtl/>
        </w:rPr>
        <w:t>בית הספר לקולנוע ולטלוויזיה ע"ש סטיב טיש</w:t>
      </w:r>
    </w:p>
    <w:p w:rsidR="00662945" w:rsidRPr="00662945" w:rsidRDefault="00662945" w:rsidP="00662945">
      <w:pPr>
        <w:pStyle w:val="Heading5"/>
        <w:rPr>
          <w:rtl/>
        </w:rPr>
      </w:pPr>
      <w:r w:rsidRPr="00662945">
        <w:rPr>
          <w:rtl/>
        </w:rPr>
        <w:t>תשע"ח סמסטר ב'</w:t>
      </w:r>
    </w:p>
    <w:p w:rsidR="00662945" w:rsidRPr="00662945" w:rsidRDefault="00662945" w:rsidP="00662945">
      <w:pPr>
        <w:pStyle w:val="Heading5"/>
        <w:rPr>
          <w:rtl/>
        </w:rPr>
      </w:pPr>
      <w:r w:rsidRPr="00662945">
        <w:rPr>
          <w:rtl/>
        </w:rPr>
        <w:t>מרצה: ד"ר איתי חרל"פ</w:t>
      </w:r>
    </w:p>
    <w:p w:rsidR="00662945" w:rsidRDefault="00662945" w:rsidP="00662945">
      <w:pPr>
        <w:pStyle w:val="Heading5"/>
        <w:rPr>
          <w:rFonts w:hint="cs"/>
          <w:sz w:val="24"/>
          <w:szCs w:val="24"/>
          <w:rtl/>
        </w:rPr>
      </w:pPr>
      <w:r>
        <w:rPr>
          <w:sz w:val="24"/>
          <w:szCs w:val="24"/>
          <w:rtl/>
        </w:rPr>
        <w:t>שעות קבלה: בתיאום מרא</w:t>
      </w:r>
      <w:r>
        <w:rPr>
          <w:rFonts w:hint="cs"/>
          <w:sz w:val="24"/>
          <w:szCs w:val="24"/>
          <w:rtl/>
        </w:rPr>
        <w:t>ש</w:t>
      </w:r>
    </w:p>
    <w:p w:rsidR="00662945" w:rsidRPr="00662945" w:rsidRDefault="00662945" w:rsidP="00662945">
      <w:pPr>
        <w:pStyle w:val="Heading5"/>
        <w:rPr>
          <w:rtl/>
        </w:rPr>
      </w:pPr>
      <w:r>
        <w:rPr>
          <w:rFonts w:hint="cs"/>
          <w:rtl/>
        </w:rPr>
        <w:t>מתרגלים:  ירון ברוך, נירה עוזר, שלמי עוזיאל</w:t>
      </w:r>
    </w:p>
    <w:p w:rsidR="00662945" w:rsidRPr="00EA3D63" w:rsidRDefault="00662945" w:rsidP="00662945">
      <w:pPr>
        <w:pStyle w:val="Heading5"/>
        <w:rPr>
          <w:rFonts w:ascii="Calibri" w:hAnsi="Calibri"/>
          <w:color w:val="000000"/>
          <w:rtl/>
        </w:rPr>
      </w:pPr>
      <w:r>
        <w:rPr>
          <w:rFonts w:ascii="Calibri" w:hAnsi="Calibri" w:cs="Calibri"/>
        </w:rPr>
        <w:t>itayha@mail.sapir.ac.il</w:t>
      </w:r>
    </w:p>
    <w:p w:rsidR="00662945" w:rsidRPr="00EA3D63" w:rsidRDefault="00662945" w:rsidP="00662945">
      <w:pPr>
        <w:spacing w:line="350" w:lineRule="atLeast"/>
        <w:jc w:val="center"/>
        <w:rPr>
          <w:rFonts w:ascii="Calibri" w:hAnsi="Calibri" w:hint="cs"/>
          <w:b/>
          <w:bCs/>
          <w:color w:val="000000"/>
          <w:rtl/>
        </w:rPr>
      </w:pPr>
    </w:p>
    <w:p w:rsidR="00662945" w:rsidRDefault="00662945" w:rsidP="00662945">
      <w:pPr>
        <w:pStyle w:val="Heading1"/>
        <w:rPr>
          <w:rtl/>
        </w:rPr>
      </w:pPr>
      <w:r>
        <w:rPr>
          <w:rtl/>
        </w:rPr>
        <w:t>תיאור הקורס</w:t>
      </w:r>
    </w:p>
    <w:p w:rsidR="00662945" w:rsidRDefault="00662945" w:rsidP="00662945">
      <w:r w:rsidRPr="004367FE">
        <w:rPr>
          <w:rtl/>
        </w:rPr>
        <w:t xml:space="preserve">מטרת הקורס היא להציג מבט כללי על התחום הנקרא "לימודי טלוויזיה", כאשר נמקד ברובו של הקורס במאפייני הטקסט הטלוויזיוני, וזה בהשפעת גישות המגיעות בעיקר ממדעי הרוח. את הקורס נתחיל בהצגת תשובות שונות לשאלה "כיצד הטלוויזיה משפיעה על צופיה?", כאשר תחילה נפנה לתשובות השייכות יותר למדעי החברה ולמחקרים אמפיריים. בהמשך נציע תשובות מופשטות ומורכבות יותר לשאלה זו, תשובות המושפעות מגישות ניאו-מרקסיסטיות, מתפיסות של דטרמיניזם טכנולוגי ומתיאוריות של גלובליזציה. בחלקו השני והמרכזי של הקורס נתמקד במאפייניו הייחודים של הטקסט הטלוויזיוני כאשר נשאל מהן ההבטחות שטקסט זה מבטיח לצופיו וצופותיו, מהם מאפייניו הנרטיביים הייחודים, ומהו ז'אנר טלוויזיוני. בסופו של הקורס נתמקד בשני ז'אנרים מרכזיים, ואולי אף מנוגדים, ז'אנר המציאות וז'אנר תוכניות ה"איכות". </w:t>
      </w:r>
    </w:p>
    <w:p w:rsidR="00662945" w:rsidRDefault="00662945" w:rsidP="00662945">
      <w:pPr>
        <w:rPr>
          <w:rFonts w:hint="cs"/>
        </w:rPr>
      </w:pPr>
    </w:p>
    <w:p w:rsidR="00662945" w:rsidRPr="00954B6F" w:rsidRDefault="00662945" w:rsidP="00662945">
      <w:pPr>
        <w:bidi w:val="0"/>
        <w:rPr>
          <w:color w:val="000000"/>
        </w:rPr>
      </w:pPr>
      <w:r>
        <w:rPr>
          <w:color w:val="000000"/>
        </w:rPr>
        <w:t xml:space="preserve">The purpose of this course is to introduce you to “television studies”, </w:t>
      </w:r>
      <w:r>
        <w:rPr>
          <w:color w:val="222222"/>
        </w:rPr>
        <w:t>when</w:t>
      </w:r>
      <w:r>
        <w:rPr>
          <w:color w:val="222222"/>
          <w:lang w:val="en"/>
        </w:rPr>
        <w:t xml:space="preserve"> we focus mostly on textual reading.  </w:t>
      </w:r>
      <w:r>
        <w:rPr>
          <w:color w:val="000000"/>
        </w:rPr>
        <w:t xml:space="preserve">We will examine basic and </w:t>
      </w:r>
      <w:r w:rsidRPr="00583DAA">
        <w:rPr>
          <w:lang w:val="en"/>
        </w:rPr>
        <w:t>contemporary approaches to the study of television, investigating</w:t>
      </w:r>
      <w:r>
        <w:rPr>
          <w:lang w:val="en"/>
        </w:rPr>
        <w:t xml:space="preserve"> television's social, political</w:t>
      </w:r>
      <w:r w:rsidRPr="00583DAA">
        <w:rPr>
          <w:lang w:val="en"/>
        </w:rPr>
        <w:t xml:space="preserve"> and cultural dimensions. </w:t>
      </w:r>
    </w:p>
    <w:p w:rsidR="00662945" w:rsidRDefault="00662945" w:rsidP="00662945">
      <w:pPr>
        <w:pStyle w:val="Heading1"/>
        <w:rPr>
          <w:rtl/>
        </w:rPr>
      </w:pPr>
      <w:r>
        <w:rPr>
          <w:rtl/>
        </w:rPr>
        <w:t>חובות הסטודנטים והסטודנטיות:</w:t>
      </w:r>
    </w:p>
    <w:p w:rsidR="00662945" w:rsidRDefault="00662945" w:rsidP="00662945">
      <w:pPr>
        <w:rPr>
          <w:rtl/>
        </w:rPr>
      </w:pPr>
      <w:r>
        <w:rPr>
          <w:rtl/>
        </w:rPr>
        <w:t>1.</w:t>
      </w:r>
      <w:r>
        <w:rPr>
          <w:sz w:val="14"/>
          <w:szCs w:val="14"/>
          <w:rtl/>
        </w:rPr>
        <w:t xml:space="preserve">      </w:t>
      </w:r>
      <w:r>
        <w:rPr>
          <w:rtl/>
        </w:rPr>
        <w:t>קריאת החומר הביבליוגראפי במהלך הסמסטר.</w:t>
      </w:r>
    </w:p>
    <w:p w:rsidR="00662945" w:rsidRDefault="00662945" w:rsidP="00662945">
      <w:pPr>
        <w:rPr>
          <w:rtl/>
        </w:rPr>
      </w:pPr>
      <w:r>
        <w:rPr>
          <w:rtl/>
        </w:rPr>
        <w:t>2.</w:t>
      </w:r>
      <w:r>
        <w:rPr>
          <w:sz w:val="14"/>
          <w:szCs w:val="14"/>
          <w:rtl/>
        </w:rPr>
        <w:t xml:space="preserve">      </w:t>
      </w:r>
      <w:r>
        <w:rPr>
          <w:rtl/>
        </w:rPr>
        <w:t>מבחן מסכם. ציון "עובר" הוא תנאי לקבלת קרדיט בקורס. [המבחן יהיה בנוי משאלות רבות ברירה (מבחן אמריקאי) והוא ייבחן את קריאת מאמרי החובה, את הבנת החומר הנלמד במהלך הקורס, כולל דוגמאות טלוויזיוניות מרכזיות שהוצגו בכיתה]</w:t>
      </w:r>
    </w:p>
    <w:p w:rsidR="00F55035" w:rsidRPr="00F94198" w:rsidRDefault="00032ED7" w:rsidP="00F44E3A">
      <w:pPr>
        <w:numPr>
          <w:ilvl w:val="0"/>
          <w:numId w:val="2"/>
        </w:numPr>
        <w:spacing w:line="240" w:lineRule="auto"/>
        <w:rPr>
          <w:rtl/>
          <w:lang w:eastAsia="he-IL"/>
        </w:rPr>
      </w:pPr>
      <w:r w:rsidRPr="00F94198">
        <w:rPr>
          <w:rtl/>
          <w:lang w:eastAsia="he-IL"/>
        </w:rPr>
        <w:t>וניות מרכזיות שהוצגו בכיתה]</w:t>
      </w:r>
    </w:p>
    <w:p w:rsidR="00F44E3A" w:rsidRDefault="00F44E3A" w:rsidP="00F44E3A">
      <w:pPr>
        <w:pStyle w:val="Heading1"/>
        <w:rPr>
          <w:rtl/>
        </w:rPr>
      </w:pPr>
      <w:r>
        <w:rPr>
          <w:rFonts w:hint="cs"/>
          <w:rtl/>
        </w:rPr>
        <w:t>מבנה הציון</w:t>
      </w:r>
    </w:p>
    <w:p w:rsidR="00F44E3A" w:rsidRPr="00F44E3A" w:rsidRDefault="00F44E3A" w:rsidP="00F44E3A">
      <w:pPr>
        <w:rPr>
          <w:rtl/>
        </w:rPr>
      </w:pPr>
      <w:r>
        <w:rPr>
          <w:rFonts w:hint="cs"/>
          <w:rtl/>
        </w:rPr>
        <w:t>המבחן מהווה 100% מהציון</w:t>
      </w:r>
    </w:p>
    <w:p w:rsidR="00F55035" w:rsidRPr="00F94198" w:rsidRDefault="00032ED7" w:rsidP="00F44E3A">
      <w:pPr>
        <w:pStyle w:val="Heading1"/>
        <w:rPr>
          <w:rtl/>
        </w:rPr>
      </w:pPr>
      <w:r w:rsidRPr="00F94198">
        <w:rPr>
          <w:rtl/>
        </w:rPr>
        <w:lastRenderedPageBreak/>
        <w:t>תכנית השיעורים:</w:t>
      </w:r>
    </w:p>
    <w:p w:rsidR="002A79C5" w:rsidRDefault="00032ED7" w:rsidP="002A79C5">
      <w:pPr>
        <w:pStyle w:val="Heading2"/>
        <w:rPr>
          <w:rtl/>
        </w:rPr>
      </w:pPr>
      <w:r w:rsidRPr="00F94198">
        <w:rPr>
          <w:rtl/>
        </w:rPr>
        <w:t xml:space="preserve">שיעור 1 </w:t>
      </w:r>
      <w:r w:rsidR="002A79C5">
        <w:rPr>
          <w:rtl/>
        </w:rPr>
        <w:t>–</w:t>
      </w:r>
      <w:r w:rsidRPr="00F94198">
        <w:rPr>
          <w:rtl/>
        </w:rPr>
        <w:t xml:space="preserve"> </w:t>
      </w:r>
      <w:r w:rsidR="002A79C5">
        <w:rPr>
          <w:rFonts w:hint="cs"/>
          <w:rtl/>
        </w:rPr>
        <w:t>מבוא: מה הם לימודי טלוויזיה? מה היא טלוויזיה?</w:t>
      </w:r>
    </w:p>
    <w:p w:rsidR="002A79C5" w:rsidRPr="00F94198" w:rsidRDefault="002A79C5" w:rsidP="003B497B">
      <w:pPr>
        <w:rPr>
          <w:rtl/>
        </w:rPr>
      </w:pPr>
      <w:r w:rsidRPr="00F94198">
        <w:rPr>
          <w:rtl/>
        </w:rPr>
        <w:t xml:space="preserve">בחלקו הראשון של השיעור ננסה למפות את התחום הרחב שנקרא "לימודי טלוויזיה", נגדיר מהן השאלות שקורס זה יעסוק בהן (ומהן השאלות שייאלצו להמתין לקורסים אחרים), ונציג את מהלך הקורס. </w:t>
      </w:r>
      <w:r w:rsidR="003B497B">
        <w:rPr>
          <w:rFonts w:hint="cs"/>
          <w:rtl/>
        </w:rPr>
        <w:t>בחלק השני נבחן את המטפורה "טלוויזיה" ("לראות מרחוק") ונשאל מה הן החוויות המרכזיות שהיא מציעה.</w:t>
      </w:r>
    </w:p>
    <w:p w:rsidR="002A79C5" w:rsidRPr="00F44E3A" w:rsidRDefault="002A79C5" w:rsidP="00662945">
      <w:pPr>
        <w:pStyle w:val="a7"/>
        <w:rPr>
          <w:rStyle w:val="SubtleEmphasis"/>
          <w:rtl/>
        </w:rPr>
      </w:pPr>
      <w:r w:rsidRPr="00F44E3A">
        <w:rPr>
          <w:rStyle w:val="SubtleEmphasis"/>
          <w:rFonts w:hint="cs"/>
          <w:rtl/>
        </w:rPr>
        <w:t>קריאה לשיעור 2:</w:t>
      </w:r>
    </w:p>
    <w:p w:rsidR="00662945" w:rsidRPr="00923F9A" w:rsidRDefault="00662945" w:rsidP="00662945">
      <w:pPr>
        <w:pStyle w:val="a0"/>
        <w:rPr>
          <w:rtl/>
        </w:rPr>
      </w:pPr>
      <w:r w:rsidRPr="00923F9A">
        <w:rPr>
          <w:rStyle w:val="spelle"/>
          <w:rFonts w:hint="cs"/>
          <w:rtl/>
        </w:rPr>
        <w:t>גריפסרוד</w:t>
      </w:r>
      <w:r w:rsidRPr="00923F9A">
        <w:rPr>
          <w:rFonts w:hint="cs"/>
          <w:rtl/>
        </w:rPr>
        <w:t xml:space="preserve">, </w:t>
      </w:r>
      <w:r w:rsidRPr="00923F9A">
        <w:rPr>
          <w:rStyle w:val="spelle"/>
          <w:rFonts w:hint="cs"/>
          <w:rtl/>
        </w:rPr>
        <w:t>יוסטין</w:t>
      </w:r>
      <w:r w:rsidRPr="00923F9A">
        <w:rPr>
          <w:rFonts w:hint="cs"/>
          <w:rtl/>
        </w:rPr>
        <w:t xml:space="preserve">. "טלוויזיה, שידור, שטף: דימויי מפתח בתיאוריה של הטלוויזיה". </w:t>
      </w:r>
      <w:r w:rsidRPr="00923F9A">
        <w:rPr>
          <w:rFonts w:hint="cs"/>
          <w:b/>
          <w:bCs/>
          <w:rtl/>
        </w:rPr>
        <w:t>תקשורת כתרבות</w:t>
      </w:r>
      <w:r w:rsidRPr="00923F9A">
        <w:rPr>
          <w:rFonts w:hint="cs"/>
          <w:rtl/>
        </w:rPr>
        <w:t xml:space="preserve">. כרך ב. עורכות: תמר </w:t>
      </w:r>
      <w:r w:rsidRPr="00923F9A">
        <w:rPr>
          <w:rStyle w:val="spelle"/>
          <w:rFonts w:hint="cs"/>
          <w:rtl/>
        </w:rPr>
        <w:t>ליבס</w:t>
      </w:r>
      <w:r w:rsidRPr="00923F9A">
        <w:rPr>
          <w:rFonts w:hint="cs"/>
          <w:rtl/>
        </w:rPr>
        <w:t xml:space="preserve"> ומירי </w:t>
      </w:r>
      <w:r w:rsidRPr="00923F9A">
        <w:rPr>
          <w:rStyle w:val="spelle"/>
          <w:rFonts w:hint="cs"/>
          <w:rtl/>
        </w:rPr>
        <w:t>טלמון</w:t>
      </w:r>
      <w:r w:rsidRPr="00923F9A">
        <w:rPr>
          <w:rFonts w:hint="cs"/>
          <w:rtl/>
        </w:rPr>
        <w:t>, תל-אביב: האוניברסיטה הפתוחה, 2003. 132-150.</w:t>
      </w:r>
    </w:p>
    <w:p w:rsidR="002A79C5" w:rsidRDefault="002A79C5" w:rsidP="00AE16C8">
      <w:pPr>
        <w:pStyle w:val="Heading2"/>
        <w:rPr>
          <w:rtl/>
        </w:rPr>
      </w:pPr>
      <w:r>
        <w:rPr>
          <w:rFonts w:hint="cs"/>
          <w:rtl/>
        </w:rPr>
        <w:t xml:space="preserve">שיעור 2 </w:t>
      </w:r>
      <w:r>
        <w:rPr>
          <w:rtl/>
        </w:rPr>
        <w:t>–</w:t>
      </w:r>
      <w:r>
        <w:rPr>
          <w:rFonts w:hint="cs"/>
          <w:rtl/>
        </w:rPr>
        <w:t xml:space="preserve"> מחלוקת ההשפעות: האם </w:t>
      </w:r>
      <w:r w:rsidR="00AE16C8">
        <w:rPr>
          <w:rFonts w:hint="cs"/>
          <w:rtl/>
        </w:rPr>
        <w:t>וכיצד</w:t>
      </w:r>
      <w:r>
        <w:rPr>
          <w:rFonts w:hint="cs"/>
          <w:rtl/>
        </w:rPr>
        <w:t xml:space="preserve"> משפיעה הטלוויזיה על הצופים?</w:t>
      </w:r>
    </w:p>
    <w:p w:rsidR="002A79C5" w:rsidRDefault="003B497B" w:rsidP="003B497B">
      <w:pPr>
        <w:rPr>
          <w:rFonts w:hint="cs"/>
          <w:rtl/>
        </w:rPr>
      </w:pPr>
      <w:r>
        <w:rPr>
          <w:rFonts w:hint="cs"/>
          <w:rtl/>
        </w:rPr>
        <w:t>בשיעור זה</w:t>
      </w:r>
      <w:r w:rsidR="002A79C5" w:rsidRPr="00F94198">
        <w:rPr>
          <w:rtl/>
        </w:rPr>
        <w:t xml:space="preserve"> נתחיל להציג תשובות שונות לשאלה המלווה את הטלוויזיה מתחילת דרכה: "כיצד הטלוויזיה משפיעה על הצופים/צופות?", כאשר נציג גישות מרכזיות </w:t>
      </w:r>
      <w:r w:rsidR="002A79C5" w:rsidRPr="00F94198">
        <w:rPr>
          <w:rStyle w:val="apple-converted-space"/>
          <w:rFonts w:ascii="Calibri" w:hAnsi="Calibri" w:hint="cs"/>
          <w:color w:val="000000"/>
          <w:sz w:val="22"/>
          <w:szCs w:val="22"/>
          <w:rtl/>
        </w:rPr>
        <w:t> </w:t>
      </w:r>
      <w:r>
        <w:rPr>
          <w:rtl/>
        </w:rPr>
        <w:t xml:space="preserve">כמו </w:t>
      </w:r>
      <w:r w:rsidR="002A79C5" w:rsidRPr="00F94198">
        <w:rPr>
          <w:rtl/>
        </w:rPr>
        <w:t xml:space="preserve">מודל </w:t>
      </w:r>
      <w:r>
        <w:rPr>
          <w:rFonts w:hint="cs"/>
          <w:rtl/>
        </w:rPr>
        <w:t>לאסוול</w:t>
      </w:r>
      <w:r>
        <w:rPr>
          <w:rtl/>
        </w:rPr>
        <w:t xml:space="preserve">, </w:t>
      </w:r>
      <w:r>
        <w:rPr>
          <w:rFonts w:hint="cs"/>
          <w:rtl/>
        </w:rPr>
        <w:t xml:space="preserve">גישת </w:t>
      </w:r>
      <w:r>
        <w:rPr>
          <w:rtl/>
        </w:rPr>
        <w:t>השימושים והסיפוקים</w:t>
      </w:r>
      <w:r>
        <w:rPr>
          <w:rFonts w:hint="cs"/>
          <w:rtl/>
        </w:rPr>
        <w:t>,</w:t>
      </w:r>
      <w:r>
        <w:rPr>
          <w:rtl/>
        </w:rPr>
        <w:t xml:space="preserve"> קביעת סדר יום</w:t>
      </w:r>
      <w:r w:rsidR="00AE16C8">
        <w:rPr>
          <w:rFonts w:hint="cs"/>
          <w:rtl/>
        </w:rPr>
        <w:t xml:space="preserve">, </w:t>
      </w:r>
      <w:r>
        <w:rPr>
          <w:rFonts w:hint="cs"/>
          <w:rtl/>
        </w:rPr>
        <w:t>טיפוח תפיסת עולם</w:t>
      </w:r>
      <w:r w:rsidR="00AE16C8">
        <w:rPr>
          <w:rFonts w:hint="cs"/>
          <w:rtl/>
        </w:rPr>
        <w:t xml:space="preserve"> וייצוגים</w:t>
      </w:r>
      <w:r>
        <w:rPr>
          <w:rFonts w:hint="cs"/>
          <w:rtl/>
        </w:rPr>
        <w:t xml:space="preserve">. </w:t>
      </w:r>
    </w:p>
    <w:p w:rsidR="00662945" w:rsidRPr="00F44E3A" w:rsidRDefault="00662945" w:rsidP="00662945">
      <w:pPr>
        <w:pStyle w:val="a7"/>
        <w:rPr>
          <w:rStyle w:val="SubtleEmphasis"/>
          <w:rtl/>
        </w:rPr>
      </w:pPr>
      <w:r w:rsidRPr="00F44E3A">
        <w:rPr>
          <w:rStyle w:val="SubtleEmphasis"/>
          <w:rFonts w:hint="cs"/>
          <w:rtl/>
        </w:rPr>
        <w:t>קריאה לשיעור 2:</w:t>
      </w:r>
    </w:p>
    <w:p w:rsidR="00662945" w:rsidRDefault="00662945" w:rsidP="003B497B">
      <w:pPr>
        <w:rPr>
          <w:rFonts w:hint="cs"/>
          <w:rtl/>
        </w:rPr>
      </w:pPr>
    </w:p>
    <w:p w:rsidR="00662945" w:rsidRPr="004367FE" w:rsidRDefault="00662945" w:rsidP="00662945">
      <w:pPr>
        <w:pStyle w:val="bibeng0"/>
        <w:bidi w:val="0"/>
      </w:pPr>
      <w:proofErr w:type="spellStart"/>
      <w:r w:rsidRPr="004367FE">
        <w:rPr>
          <w:rStyle w:val="spelle"/>
        </w:rPr>
        <w:t>D’Acci</w:t>
      </w:r>
      <w:proofErr w:type="spellEnd"/>
      <w:r w:rsidRPr="004367FE">
        <w:t xml:space="preserve">, Julie. </w:t>
      </w:r>
      <w:proofErr w:type="gramStart"/>
      <w:r w:rsidRPr="00EA3D63">
        <w:rPr>
          <w:rStyle w:val="grame"/>
        </w:rPr>
        <w:t xml:space="preserve">“Television, Representation, and Gender,” </w:t>
      </w:r>
      <w:r w:rsidRPr="00EA3D63">
        <w:rPr>
          <w:i/>
          <w:iCs/>
        </w:rPr>
        <w:t>The Television Studies Reader.</w:t>
      </w:r>
      <w:proofErr w:type="gramEnd"/>
      <w:r w:rsidRPr="00EA3D63">
        <w:rPr>
          <w:i/>
          <w:iCs/>
        </w:rPr>
        <w:t xml:space="preserve"> </w:t>
      </w:r>
      <w:proofErr w:type="gramStart"/>
      <w:r w:rsidRPr="00EA3D63">
        <w:t>Eds</w:t>
      </w:r>
      <w:r w:rsidRPr="00EA3D63">
        <w:rPr>
          <w:rStyle w:val="grame"/>
          <w:rFonts w:ascii="TimesNewRomanPS-ItalicMT" w:hAnsi="TimesNewRomanPS-ItalicMT"/>
        </w:rPr>
        <w:t xml:space="preserve">. </w:t>
      </w:r>
      <w:r w:rsidRPr="00EA3D63">
        <w:rPr>
          <w:rStyle w:val="grame"/>
        </w:rPr>
        <w:t>Robert C. Allen and Annette Hill.</w:t>
      </w:r>
      <w:proofErr w:type="gramEnd"/>
      <w:r w:rsidRPr="004367FE">
        <w:t xml:space="preserve"> London and New York: </w:t>
      </w:r>
      <w:r w:rsidRPr="004367FE">
        <w:rPr>
          <w:rStyle w:val="spelle"/>
        </w:rPr>
        <w:t>Routledge</w:t>
      </w:r>
      <w:r w:rsidRPr="004367FE">
        <w:t xml:space="preserve">, 2004. </w:t>
      </w:r>
      <w:proofErr w:type="gramStart"/>
      <w:r w:rsidRPr="00EA3D63">
        <w:rPr>
          <w:rStyle w:val="grame"/>
        </w:rPr>
        <w:t>373-388.</w:t>
      </w:r>
      <w:proofErr w:type="gramEnd"/>
    </w:p>
    <w:p w:rsidR="00662945" w:rsidRDefault="00662945" w:rsidP="003B497B">
      <w:pPr>
        <w:rPr>
          <w:rFonts w:hint="cs"/>
          <w:rtl/>
        </w:rPr>
      </w:pPr>
    </w:p>
    <w:p w:rsidR="002A79C5" w:rsidRPr="00F94198" w:rsidRDefault="002A79C5" w:rsidP="00AE16C8">
      <w:pPr>
        <w:pStyle w:val="Heading2"/>
        <w:rPr>
          <w:rFonts w:ascii="Times New Roman" w:hAnsi="Times New Roman"/>
          <w:rtl/>
        </w:rPr>
      </w:pPr>
      <w:r w:rsidRPr="00F94198">
        <w:rPr>
          <w:rtl/>
        </w:rPr>
        <w:t>שיעור</w:t>
      </w:r>
      <w:r w:rsidR="003B497B">
        <w:rPr>
          <w:rFonts w:hint="cs"/>
          <w:rtl/>
        </w:rPr>
        <w:t xml:space="preserve"> 3</w:t>
      </w:r>
      <w:r w:rsidR="00AE16C8">
        <w:rPr>
          <w:rFonts w:hint="cs"/>
          <w:rtl/>
        </w:rPr>
        <w:t xml:space="preserve"> </w:t>
      </w:r>
      <w:r w:rsidR="00AE16C8">
        <w:rPr>
          <w:rtl/>
        </w:rPr>
        <w:t>–</w:t>
      </w:r>
      <w:r w:rsidR="00AE16C8">
        <w:rPr>
          <w:rFonts w:hint="cs"/>
          <w:rtl/>
        </w:rPr>
        <w:t xml:space="preserve"> על בנים ועל בנות: </w:t>
      </w:r>
      <w:r w:rsidR="00AE16C8">
        <w:rPr>
          <w:rFonts w:ascii="Times New Roman" w:hAnsi="Times New Roman" w:hint="cs"/>
          <w:rtl/>
        </w:rPr>
        <w:t xml:space="preserve">ייצוגי מגדר ומיניות בטלוויזיה </w:t>
      </w:r>
    </w:p>
    <w:p w:rsidR="002A79C5" w:rsidRPr="00F94198" w:rsidRDefault="00AE16C8" w:rsidP="00AE16C8">
      <w:pPr>
        <w:rPr>
          <w:rFonts w:ascii="Times New Roman" w:hAnsi="Times New Roman"/>
          <w:sz w:val="22"/>
          <w:szCs w:val="22"/>
        </w:rPr>
      </w:pPr>
      <w:r>
        <w:rPr>
          <w:rFonts w:hint="cs"/>
          <w:rtl/>
        </w:rPr>
        <w:t xml:space="preserve">בשיעור זה </w:t>
      </w:r>
      <w:r>
        <w:rPr>
          <w:rFonts w:ascii="Times New Roman" w:hAnsi="Times New Roman" w:hint="cs"/>
          <w:sz w:val="22"/>
          <w:szCs w:val="22"/>
          <w:rtl/>
        </w:rPr>
        <w:t xml:space="preserve">נרחיב את הדיון בטיפוח תפיסת עולם וייצוגים, כאשר נתמקד בשאלה כיצד מיוצגים הבדלים מגדריים בטלוויזיה, וכיצד ייצוג זה יכול להשפיע על תפיסת העולם של הצופים והצופות. </w:t>
      </w:r>
    </w:p>
    <w:p w:rsidR="002A79C5" w:rsidRDefault="002A79C5" w:rsidP="00662945">
      <w:pPr>
        <w:pStyle w:val="a7"/>
        <w:rPr>
          <w:rStyle w:val="SubtleEmphasis"/>
          <w:rFonts w:hint="cs"/>
          <w:rtl/>
        </w:rPr>
      </w:pPr>
      <w:r>
        <w:rPr>
          <w:rStyle w:val="SubtleEmphasis"/>
          <w:rtl/>
        </w:rPr>
        <w:t xml:space="preserve">קריאה לשיעור </w:t>
      </w:r>
      <w:r>
        <w:rPr>
          <w:rStyle w:val="SubtleEmphasis"/>
          <w:rFonts w:hint="cs"/>
          <w:rtl/>
        </w:rPr>
        <w:t>4:</w:t>
      </w:r>
    </w:p>
    <w:p w:rsidR="00662945" w:rsidRPr="00662945" w:rsidRDefault="00662945" w:rsidP="00662945">
      <w:pPr>
        <w:pStyle w:val="a2"/>
      </w:pPr>
      <w:proofErr w:type="spellStart"/>
      <w:r w:rsidRPr="00662945">
        <w:rPr>
          <w:rStyle w:val="spelle"/>
        </w:rPr>
        <w:t>Waisbord</w:t>
      </w:r>
      <w:proofErr w:type="spellEnd"/>
      <w:r w:rsidRPr="00662945">
        <w:t>, Silvio. "</w:t>
      </w:r>
      <w:proofErr w:type="spellStart"/>
      <w:r w:rsidRPr="00662945">
        <w:rPr>
          <w:rStyle w:val="spelle"/>
        </w:rPr>
        <w:t>McTV</w:t>
      </w:r>
      <w:proofErr w:type="spellEnd"/>
      <w:r w:rsidRPr="00662945">
        <w:t xml:space="preserve">: Understanding the Global Popularity of Television Formats," </w:t>
      </w:r>
      <w:r w:rsidRPr="00662945">
        <w:rPr>
          <w:i/>
          <w:iCs/>
        </w:rPr>
        <w:t>Television &amp; New Media</w:t>
      </w:r>
      <w:r w:rsidRPr="00662945">
        <w:t xml:space="preserve"> 5.4 (2004): 359–383</w:t>
      </w:r>
    </w:p>
    <w:p w:rsidR="00662945" w:rsidRPr="00662945" w:rsidRDefault="00662945" w:rsidP="00662945">
      <w:pPr>
        <w:pStyle w:val="a7"/>
        <w:rPr>
          <w:rStyle w:val="SubtleEmphasis"/>
          <w:rFonts w:hint="cs"/>
        </w:rPr>
      </w:pPr>
    </w:p>
    <w:p w:rsidR="00F55035" w:rsidRPr="00D31F5D" w:rsidRDefault="00B37968" w:rsidP="00374198">
      <w:pPr>
        <w:pStyle w:val="Heading2"/>
        <w:rPr>
          <w:rtl/>
        </w:rPr>
      </w:pPr>
      <w:r>
        <w:rPr>
          <w:rtl/>
        </w:rPr>
        <w:t>שיעור</w:t>
      </w:r>
      <w:r>
        <w:rPr>
          <w:rFonts w:hint="cs"/>
          <w:rtl/>
        </w:rPr>
        <w:t xml:space="preserve"> 4</w:t>
      </w:r>
      <w:r w:rsidR="00AE16C8">
        <w:rPr>
          <w:rFonts w:hint="cs"/>
          <w:rtl/>
        </w:rPr>
        <w:t xml:space="preserve"> </w:t>
      </w:r>
      <w:r w:rsidR="00374198">
        <w:rPr>
          <w:rtl/>
        </w:rPr>
        <w:t>–</w:t>
      </w:r>
      <w:r w:rsidR="00032ED7" w:rsidRPr="00D31F5D">
        <w:rPr>
          <w:rtl/>
        </w:rPr>
        <w:t xml:space="preserve"> </w:t>
      </w:r>
      <w:r w:rsidR="00AE16C8">
        <w:rPr>
          <w:rFonts w:hint="cs"/>
          <w:rtl/>
        </w:rPr>
        <w:t>"הכפר הגלובלי" ו"המדיום הוא המסר"</w:t>
      </w:r>
      <w:r w:rsidR="0079256D">
        <w:rPr>
          <w:rFonts w:hint="cs"/>
          <w:rtl/>
        </w:rPr>
        <w:t>: גלובליזציה ודטרמיניזם טכנולוגי</w:t>
      </w:r>
      <w:r w:rsidR="00AE16C8">
        <w:rPr>
          <w:rFonts w:hint="cs"/>
          <w:rtl/>
        </w:rPr>
        <w:t xml:space="preserve"> </w:t>
      </w:r>
    </w:p>
    <w:p w:rsidR="00F55035" w:rsidRPr="00F94198" w:rsidRDefault="00032ED7" w:rsidP="00AE16C8">
      <w:pPr>
        <w:rPr>
          <w:rFonts w:ascii="Times New Roman" w:hAnsi="Times New Roman"/>
          <w:sz w:val="22"/>
          <w:szCs w:val="22"/>
          <w:rtl/>
        </w:rPr>
      </w:pPr>
      <w:r w:rsidRPr="00F94198">
        <w:rPr>
          <w:rFonts w:hint="cs"/>
          <w:rtl/>
        </w:rPr>
        <w:t xml:space="preserve">בשיעור זה נבחן </w:t>
      </w:r>
      <w:r w:rsidR="00AE16C8">
        <w:rPr>
          <w:rFonts w:hint="cs"/>
          <w:rtl/>
        </w:rPr>
        <w:t xml:space="preserve">שני ביטויים מרכזיים של חוקר התקשורת מרשל מקלוהן; הראשון הוא "הכפר הגלובלי", השם דגש על אופיו הגלובלי של המדיום הטלוויזיוני, והשני הוא "הדיום הוא המסר", הבוחן </w:t>
      </w:r>
      <w:r w:rsidRPr="00F94198">
        <w:rPr>
          <w:rFonts w:hint="cs"/>
          <w:rtl/>
        </w:rPr>
        <w:t xml:space="preserve">את השפעת </w:t>
      </w:r>
      <w:r w:rsidR="00AE16C8">
        <w:rPr>
          <w:rFonts w:hint="cs"/>
          <w:rtl/>
        </w:rPr>
        <w:t>הטלוויזיה</w:t>
      </w:r>
      <w:r w:rsidRPr="00F94198">
        <w:rPr>
          <w:rFonts w:hint="cs"/>
          <w:rtl/>
        </w:rPr>
        <w:t xml:space="preserve"> מזווית חדשה: לא התוכן של הטלוויזיה אלא הצורה שלה</w:t>
      </w:r>
      <w:r w:rsidR="00AE16C8">
        <w:rPr>
          <w:rFonts w:hint="cs"/>
          <w:rtl/>
        </w:rPr>
        <w:t xml:space="preserve"> היא זו המשמעותית כאן</w:t>
      </w:r>
      <w:r w:rsidRPr="00F94198">
        <w:rPr>
          <w:rFonts w:hint="cs"/>
          <w:rtl/>
        </w:rPr>
        <w:t xml:space="preserve">. </w:t>
      </w:r>
      <w:r w:rsidR="00AE16C8">
        <w:rPr>
          <w:rFonts w:hint="cs"/>
          <w:rtl/>
        </w:rPr>
        <w:t>גישה</w:t>
      </w:r>
      <w:r w:rsidRPr="00F94198">
        <w:rPr>
          <w:rFonts w:hint="cs"/>
          <w:rtl/>
        </w:rPr>
        <w:t xml:space="preserve"> זו </w:t>
      </w:r>
      <w:r w:rsidR="00AE16C8">
        <w:rPr>
          <w:rFonts w:hint="cs"/>
          <w:rtl/>
        </w:rPr>
        <w:t>מכונה בשם "דטרמיניזם טכנולוגי", והיא מציגה כיצד הטלוויזיה יכולה להשפיע על החברה כו</w:t>
      </w:r>
      <w:r w:rsidR="00662945">
        <w:rPr>
          <w:rFonts w:hint="cs"/>
          <w:rtl/>
        </w:rPr>
        <w:t>לה, גם על אלו שלא ממש צופים בה.</w:t>
      </w:r>
    </w:p>
    <w:p w:rsidR="00F55035" w:rsidRPr="00F94198" w:rsidRDefault="00032ED7" w:rsidP="0079256D">
      <w:pPr>
        <w:pStyle w:val="Heading2"/>
        <w:rPr>
          <w:rFonts w:ascii="Times New Roman" w:hAnsi="Times New Roman"/>
        </w:rPr>
      </w:pPr>
      <w:r w:rsidRPr="00F94198">
        <w:rPr>
          <w:rtl/>
        </w:rPr>
        <w:lastRenderedPageBreak/>
        <w:t xml:space="preserve">שיעור </w:t>
      </w:r>
      <w:r w:rsidR="00AE16C8">
        <w:rPr>
          <w:rFonts w:hint="cs"/>
          <w:rtl/>
        </w:rPr>
        <w:t xml:space="preserve">5 </w:t>
      </w:r>
      <w:r w:rsidR="00374198">
        <w:rPr>
          <w:rtl/>
        </w:rPr>
        <w:t>–</w:t>
      </w:r>
      <w:r w:rsidR="00AE16C8">
        <w:rPr>
          <w:rFonts w:hint="cs"/>
          <w:rtl/>
        </w:rPr>
        <w:t xml:space="preserve"> </w:t>
      </w:r>
      <w:r w:rsidRPr="00F94198">
        <w:rPr>
          <w:rtl/>
        </w:rPr>
        <w:t xml:space="preserve"> </w:t>
      </w:r>
      <w:r w:rsidR="0079256D">
        <w:rPr>
          <w:rFonts w:hint="cs"/>
          <w:rtl/>
        </w:rPr>
        <w:t>"בעל המאה הוא בעל הדעה": אידיאולוגיה וטלוויזיה</w:t>
      </w:r>
    </w:p>
    <w:p w:rsidR="00F55035" w:rsidRPr="00F94198" w:rsidRDefault="00032ED7" w:rsidP="00F44E3A">
      <w:pPr>
        <w:rPr>
          <w:b/>
          <w:bCs/>
          <w:color w:val="FF0000"/>
          <w:sz w:val="22"/>
          <w:szCs w:val="22"/>
          <w:rtl/>
        </w:rPr>
      </w:pPr>
      <w:r w:rsidRPr="00F94198">
        <w:rPr>
          <w:rFonts w:hint="cs"/>
          <w:rtl/>
        </w:rPr>
        <w:t>בשיעור זה נציג את המושג אידיאולוגיה, את השימוש המרקסיסטי בו ושתי גישות ניאו-מרקסיסטיות מרכזיות בלימודי טלוויזיה, אסכולת פרנקפורט והגישה הכלכלית פוליטית.</w:t>
      </w:r>
      <w:r w:rsidRPr="00F94198">
        <w:rPr>
          <w:rFonts w:hint="cs"/>
          <w:b/>
          <w:bCs/>
          <w:color w:val="FF0000"/>
          <w:rtl/>
        </w:rPr>
        <w:t> </w:t>
      </w:r>
    </w:p>
    <w:p w:rsidR="00F55035" w:rsidRPr="00F44E3A" w:rsidRDefault="00032ED7" w:rsidP="00662945">
      <w:pPr>
        <w:pStyle w:val="a7"/>
        <w:rPr>
          <w:rStyle w:val="SubtleEmphasis"/>
          <w:rFonts w:hint="cs"/>
          <w:rtl/>
        </w:rPr>
      </w:pPr>
      <w:r w:rsidRPr="00F44E3A">
        <w:rPr>
          <w:rStyle w:val="SubtleEmphasis"/>
          <w:rFonts w:hint="cs"/>
          <w:rtl/>
        </w:rPr>
        <w:t xml:space="preserve">קריאה לשיעור </w:t>
      </w:r>
      <w:r w:rsidR="0079256D">
        <w:rPr>
          <w:rStyle w:val="SubtleEmphasis"/>
          <w:rFonts w:hint="cs"/>
          <w:rtl/>
        </w:rPr>
        <w:t>6</w:t>
      </w:r>
      <w:r w:rsidRPr="00F44E3A">
        <w:rPr>
          <w:rStyle w:val="SubtleEmphasis"/>
          <w:rFonts w:hint="cs"/>
          <w:rtl/>
        </w:rPr>
        <w:t>:</w:t>
      </w:r>
    </w:p>
    <w:p w:rsidR="00F55035" w:rsidRPr="00F94198" w:rsidRDefault="00032ED7" w:rsidP="00F44E3A">
      <w:pPr>
        <w:pStyle w:val="bibeng0"/>
        <w:bidi w:val="0"/>
      </w:pPr>
      <w:r w:rsidRPr="00F94198">
        <w:t xml:space="preserve">Cormack, Mike. </w:t>
      </w:r>
      <w:proofErr w:type="gramStart"/>
      <w:r w:rsidRPr="00F94198">
        <w:t>“Methods of Analysis.”</w:t>
      </w:r>
      <w:proofErr w:type="gramEnd"/>
      <w:r w:rsidRPr="00F94198">
        <w:t xml:space="preserve"> </w:t>
      </w:r>
      <w:proofErr w:type="gramStart"/>
      <w:r w:rsidRPr="00F94198">
        <w:rPr>
          <w:i/>
          <w:iCs/>
        </w:rPr>
        <w:t>Ideology</w:t>
      </w:r>
      <w:r w:rsidRPr="00F94198">
        <w:t>.</w:t>
      </w:r>
      <w:proofErr w:type="gramEnd"/>
      <w:r w:rsidRPr="00F94198">
        <w:t xml:space="preserve"> Michigan: The University of Michigan Press, 1992. </w:t>
      </w:r>
      <w:proofErr w:type="gramStart"/>
      <w:r w:rsidRPr="00F94198">
        <w:t>26-35.</w:t>
      </w:r>
      <w:proofErr w:type="gramEnd"/>
    </w:p>
    <w:p w:rsidR="00F55035" w:rsidRPr="00F94198" w:rsidRDefault="00032ED7" w:rsidP="0079256D">
      <w:pPr>
        <w:pStyle w:val="Heading2"/>
        <w:rPr>
          <w:rtl/>
        </w:rPr>
      </w:pPr>
      <w:r w:rsidRPr="00F94198">
        <w:rPr>
          <w:rtl/>
        </w:rPr>
        <w:t xml:space="preserve">שיעור </w:t>
      </w:r>
      <w:r w:rsidR="0079256D">
        <w:rPr>
          <w:rFonts w:hint="cs"/>
          <w:rtl/>
        </w:rPr>
        <w:t xml:space="preserve">6 </w:t>
      </w:r>
      <w:r w:rsidR="0079256D">
        <w:rPr>
          <w:rtl/>
        </w:rPr>
        <w:t>–</w:t>
      </w:r>
      <w:r w:rsidR="0079256D">
        <w:rPr>
          <w:rFonts w:hint="cs"/>
          <w:rtl/>
        </w:rPr>
        <w:t xml:space="preserve"> קריאות מתנגדות: כיצד "קוראים אידיאולוגית" טקסט טלוויזיוני</w:t>
      </w:r>
    </w:p>
    <w:p w:rsidR="00B37968" w:rsidRDefault="00032ED7" w:rsidP="00F44E3A">
      <w:pPr>
        <w:rPr>
          <w:rFonts w:ascii="Calibri" w:hAnsi="Calibri"/>
          <w:color w:val="000000"/>
          <w:sz w:val="22"/>
          <w:szCs w:val="22"/>
          <w:rtl/>
        </w:rPr>
      </w:pPr>
      <w:r w:rsidRPr="00F94198">
        <w:rPr>
          <w:rFonts w:hint="cs"/>
          <w:rtl/>
        </w:rPr>
        <w:t>בשיעור זה נתמקד בגישה ניאו-מרקסיסטית שניתן לתת לה את הכותרת "גישת ההגמוניה", ואשר נשענת על כתביהם של שני הוגים מרכזיים, אנטוניו</w:t>
      </w:r>
      <w:r w:rsidRPr="00F94198">
        <w:rPr>
          <w:rStyle w:val="apple-converted-space"/>
          <w:rFonts w:hint="cs"/>
          <w:color w:val="000000"/>
          <w:rtl/>
        </w:rPr>
        <w:t> </w:t>
      </w:r>
      <w:r w:rsidRPr="00F94198">
        <w:rPr>
          <w:rFonts w:hint="cs"/>
          <w:rtl/>
        </w:rPr>
        <w:t>גרמשי</w:t>
      </w:r>
      <w:r w:rsidRPr="00F94198">
        <w:rPr>
          <w:rStyle w:val="apple-converted-space"/>
          <w:rFonts w:hint="cs"/>
          <w:color w:val="000000"/>
          <w:rtl/>
        </w:rPr>
        <w:t> </w:t>
      </w:r>
      <w:r w:rsidRPr="00F94198">
        <w:rPr>
          <w:rFonts w:hint="cs"/>
          <w:rtl/>
        </w:rPr>
        <w:t>ולואי</w:t>
      </w:r>
      <w:r w:rsidRPr="00F94198">
        <w:rPr>
          <w:rStyle w:val="apple-converted-space"/>
          <w:rFonts w:hint="cs"/>
          <w:color w:val="000000"/>
          <w:rtl/>
        </w:rPr>
        <w:t> </w:t>
      </w:r>
      <w:r w:rsidRPr="00F94198">
        <w:rPr>
          <w:rFonts w:hint="cs"/>
          <w:rtl/>
        </w:rPr>
        <w:t>אלתוסר. דרך גישה זו נציג את המתודיקה של קריאה אידיאולוגית, ונדגים אותה על מספר טקסטים.</w:t>
      </w:r>
      <w:r w:rsidRPr="00F94198">
        <w:rPr>
          <w:rFonts w:ascii="Calibri" w:hAnsi="Calibri" w:hint="cs"/>
          <w:sz w:val="22"/>
          <w:szCs w:val="22"/>
          <w:rtl/>
        </w:rPr>
        <w:t> </w:t>
      </w:r>
    </w:p>
    <w:p w:rsidR="00D31F5D" w:rsidRPr="00F44E3A" w:rsidRDefault="00662945" w:rsidP="00662945">
      <w:pPr>
        <w:pStyle w:val="a7"/>
        <w:rPr>
          <w:rStyle w:val="SubtleEmphasis"/>
        </w:rPr>
      </w:pPr>
      <w:r>
        <w:rPr>
          <w:rStyle w:val="SubtleEmphasis"/>
          <w:rtl/>
        </w:rPr>
        <w:t> קריאה לשיעור</w:t>
      </w:r>
      <w:r>
        <w:rPr>
          <w:rStyle w:val="SubtleEmphasis"/>
          <w:rFonts w:hint="cs"/>
          <w:rtl/>
        </w:rPr>
        <w:t xml:space="preserve"> 7:</w:t>
      </w:r>
    </w:p>
    <w:p w:rsidR="00D31F5D" w:rsidRDefault="00D31F5D" w:rsidP="00F44E3A">
      <w:pPr>
        <w:pStyle w:val="bibeng0"/>
        <w:rPr>
          <w:sz w:val="21"/>
          <w:szCs w:val="21"/>
          <w:rtl/>
        </w:rPr>
      </w:pPr>
      <w:r>
        <w:rPr>
          <w:rtl/>
        </w:rPr>
        <w:t>הול, סטוארט. "הצפנה, פיענוח",</w:t>
      </w:r>
      <w:r>
        <w:rPr>
          <w:rStyle w:val="apple-converted-space"/>
          <w:rFonts w:ascii="Arial" w:hAnsi="Arial" w:cs="Arial"/>
          <w:color w:val="666666"/>
          <w:sz w:val="27"/>
          <w:szCs w:val="27"/>
          <w:rtl/>
        </w:rPr>
        <w:t> </w:t>
      </w:r>
      <w:r>
        <w:rPr>
          <w:b/>
          <w:bCs/>
          <w:rtl/>
        </w:rPr>
        <w:t>תקשורת כתרבות</w:t>
      </w:r>
      <w:r>
        <w:rPr>
          <w:rtl/>
        </w:rPr>
        <w:t>. עורכות: תמר ליבס ומירי טלמון. תל אביב: האוניברסיטה הפתוחה, 2003. 401-390.</w:t>
      </w:r>
    </w:p>
    <w:p w:rsidR="00F55035" w:rsidRPr="00F94198" w:rsidRDefault="005B2576" w:rsidP="0079256D">
      <w:pPr>
        <w:pStyle w:val="Heading2"/>
        <w:rPr>
          <w:rtl/>
        </w:rPr>
      </w:pPr>
      <w:r w:rsidRPr="00F94198">
        <w:rPr>
          <w:rtl/>
        </w:rPr>
        <w:t>שיע</w:t>
      </w:r>
      <w:r w:rsidRPr="00F94198">
        <w:rPr>
          <w:rFonts w:hint="cs"/>
          <w:rtl/>
        </w:rPr>
        <w:t xml:space="preserve">ור </w:t>
      </w:r>
      <w:r w:rsidR="0079256D">
        <w:rPr>
          <w:rFonts w:hint="cs"/>
          <w:rtl/>
        </w:rPr>
        <w:t>7</w:t>
      </w:r>
      <w:r w:rsidRPr="00F94198">
        <w:rPr>
          <w:rFonts w:hint="cs"/>
          <w:rtl/>
        </w:rPr>
        <w:t xml:space="preserve"> </w:t>
      </w:r>
      <w:r w:rsidR="0079256D">
        <w:rPr>
          <w:rtl/>
        </w:rPr>
        <w:t>–</w:t>
      </w:r>
      <w:r w:rsidR="00032ED7" w:rsidRPr="00F94198">
        <w:rPr>
          <w:rtl/>
        </w:rPr>
        <w:t xml:space="preserve"> </w:t>
      </w:r>
      <w:r w:rsidR="0079256D">
        <w:rPr>
          <w:rFonts w:hint="cs"/>
          <w:rtl/>
        </w:rPr>
        <w:t xml:space="preserve">המשא ומתן על משמעות הטקסט: </w:t>
      </w:r>
      <w:r w:rsidR="00032ED7" w:rsidRPr="00F94198">
        <w:rPr>
          <w:rtl/>
        </w:rPr>
        <w:t>פוליסמיות וחקר קהלים</w:t>
      </w:r>
    </w:p>
    <w:p w:rsidR="00F55035" w:rsidRPr="00F94198" w:rsidRDefault="00032ED7" w:rsidP="00F44E3A">
      <w:pPr>
        <w:rPr>
          <w:sz w:val="22"/>
          <w:szCs w:val="22"/>
          <w:rtl/>
        </w:rPr>
      </w:pPr>
      <w:r w:rsidRPr="00F94198">
        <w:rPr>
          <w:rFonts w:hint="cs"/>
          <w:rtl/>
        </w:rPr>
        <w:t>לאחר שהצגנו לאורך רוב הקורס את השפעתה החזקה של הטלוויזיה, נציג בשיעור זה תפיסה קצת שונה, הרואה אומנם בטלוויזיה מדיום מרכזי ומשפיע, אך בו בזמן מצביעה על היכולות של הטקסט הטלוויזיוני לייצר מספר משמעויות, שחלקן לעיתים יוצאות נגד האידיאולוגיה הדומיננטית. שיעור זה יעקוב אחר טיעונו של אחד מחוקרי הטלוויזיה המרכזיים ביותר, ג'ון פיסק.</w:t>
      </w:r>
    </w:p>
    <w:p w:rsidR="00F44E3A" w:rsidRDefault="00032ED7" w:rsidP="00662945">
      <w:pPr>
        <w:pStyle w:val="a7"/>
        <w:rPr>
          <w:rtl/>
        </w:rPr>
      </w:pPr>
      <w:r w:rsidRPr="00F44E3A">
        <w:rPr>
          <w:rFonts w:hint="cs"/>
          <w:rtl/>
        </w:rPr>
        <w:t>קריאה לשיעור</w:t>
      </w:r>
      <w:r w:rsidR="00F44E3A">
        <w:rPr>
          <w:rFonts w:hint="cs"/>
          <w:rtl/>
        </w:rPr>
        <w:t xml:space="preserve"> </w:t>
      </w:r>
      <w:r w:rsidR="0079256D">
        <w:rPr>
          <w:rFonts w:hint="cs"/>
          <w:rtl/>
        </w:rPr>
        <w:t>9</w:t>
      </w:r>
      <w:r w:rsidR="00F44E3A">
        <w:rPr>
          <w:rFonts w:hint="cs"/>
          <w:rtl/>
        </w:rPr>
        <w:t>:</w:t>
      </w:r>
    </w:p>
    <w:p w:rsidR="00F55035" w:rsidRPr="00F94198" w:rsidRDefault="00032ED7" w:rsidP="00F44E3A">
      <w:pPr>
        <w:pStyle w:val="bibeng0"/>
        <w:bidi w:val="0"/>
      </w:pPr>
      <w:proofErr w:type="spellStart"/>
      <w:r w:rsidRPr="00F94198">
        <w:t>Mittell</w:t>
      </w:r>
      <w:proofErr w:type="spellEnd"/>
      <w:r w:rsidRPr="00F94198">
        <w:t>, Jason. "</w:t>
      </w:r>
      <w:proofErr w:type="gramStart"/>
      <w:r w:rsidRPr="00F94198">
        <w:t>Narrative</w:t>
      </w:r>
      <w:r w:rsidR="00662945">
        <w:t xml:space="preserve"> </w:t>
      </w:r>
      <w:r w:rsidRPr="00F94198">
        <w:t xml:space="preserve"> Complexity</w:t>
      </w:r>
      <w:proofErr w:type="gramEnd"/>
      <w:r w:rsidRPr="00F94198">
        <w:t xml:space="preserve"> in Contemporary American Television,"</w:t>
      </w:r>
      <w:r w:rsidRPr="00F94198">
        <w:rPr>
          <w:rStyle w:val="apple-converted-space"/>
          <w:rFonts w:ascii="Arial" w:hAnsi="Arial"/>
          <w:color w:val="0000FF"/>
          <w:sz w:val="22"/>
          <w:szCs w:val="22"/>
        </w:rPr>
        <w:t> </w:t>
      </w:r>
      <w:r w:rsidRPr="00F94198">
        <w:rPr>
          <w:i/>
          <w:iCs/>
        </w:rPr>
        <w:t>Velvet Light Trap</w:t>
      </w:r>
      <w:r w:rsidRPr="00F94198">
        <w:rPr>
          <w:rStyle w:val="apple-converted-space"/>
          <w:rFonts w:ascii="Arial" w:hAnsi="Arial"/>
          <w:color w:val="0000FF"/>
          <w:sz w:val="22"/>
          <w:szCs w:val="22"/>
        </w:rPr>
        <w:t> </w:t>
      </w:r>
      <w:r w:rsidRPr="00F94198">
        <w:t>58 (2006): 29–40. </w:t>
      </w:r>
    </w:p>
    <w:p w:rsidR="00F55035" w:rsidRPr="00F94198" w:rsidRDefault="0079256D" w:rsidP="0079256D">
      <w:pPr>
        <w:pStyle w:val="Heading2"/>
        <w:rPr>
          <w:rFonts w:ascii="Times New Roman" w:hAnsi="Times New Roman"/>
          <w:rtl/>
        </w:rPr>
      </w:pPr>
      <w:r>
        <w:rPr>
          <w:rFonts w:hint="cs"/>
          <w:rtl/>
        </w:rPr>
        <w:t xml:space="preserve">שיעורים 9-8 </w:t>
      </w:r>
      <w:r>
        <w:rPr>
          <w:rtl/>
        </w:rPr>
        <w:t>–</w:t>
      </w:r>
      <w:r>
        <w:rPr>
          <w:rFonts w:hint="cs"/>
          <w:rtl/>
        </w:rPr>
        <w:t xml:space="preserve"> הסיפור שאינו נגמר?: </w:t>
      </w:r>
      <w:r w:rsidR="00032ED7" w:rsidRPr="00F94198">
        <w:rPr>
          <w:rtl/>
        </w:rPr>
        <w:t>הנרטיב הטלוויזיוני</w:t>
      </w:r>
      <w:r>
        <w:rPr>
          <w:rFonts w:ascii="Times New Roman" w:hAnsi="Times New Roman" w:hint="cs"/>
          <w:rtl/>
        </w:rPr>
        <w:t xml:space="preserve"> (המורכב)</w:t>
      </w:r>
    </w:p>
    <w:p w:rsidR="00F55035" w:rsidRPr="00F94198" w:rsidRDefault="00032ED7" w:rsidP="00F44E3A">
      <w:pPr>
        <w:rPr>
          <w:sz w:val="22"/>
          <w:szCs w:val="22"/>
        </w:rPr>
      </w:pPr>
      <w:r w:rsidRPr="00F94198">
        <w:rPr>
          <w:rFonts w:hint="cs"/>
          <w:rtl/>
        </w:rPr>
        <w:t>אחת המטפורות המרכזיות דרכן נוטים להציג את הטלוויזיה היא המטפורה "מדורת השבט", כאשר הכוונה שהטלוויזיה החליפה את "זקני השבט", והפכה להיות מספרת הסיפורים המרכזית בתרבות. בשיעור זה נבחן כיצד מ</w:t>
      </w:r>
      <w:r w:rsidR="0079256D">
        <w:rPr>
          <w:rFonts w:hint="cs"/>
          <w:rtl/>
        </w:rPr>
        <w:t>ספרת הטלוויזיה את סיפוריה, מה מאפיין את המבנה הנרטיבי שלהם</w:t>
      </w:r>
      <w:r w:rsidR="0079256D">
        <w:rPr>
          <w:rFonts w:hint="cs"/>
          <w:sz w:val="22"/>
          <w:szCs w:val="22"/>
          <w:rtl/>
        </w:rPr>
        <w:t>, וכיצד הגענו למצב שהסיפורים שהטלוויזיה מספרת הם כה מורכבים עד שלא ניתן לעיתים להבין אותם בלי עזרה</w:t>
      </w:r>
    </w:p>
    <w:p w:rsidR="00AF7DDE" w:rsidRDefault="00AF7DDE" w:rsidP="00662945">
      <w:pPr>
        <w:pStyle w:val="a7"/>
        <w:rPr>
          <w:rFonts w:hint="cs"/>
          <w:sz w:val="22"/>
          <w:szCs w:val="22"/>
          <w:rtl/>
        </w:rPr>
      </w:pPr>
      <w:r w:rsidRPr="00F94198">
        <w:rPr>
          <w:rFonts w:hint="cs"/>
          <w:rtl/>
        </w:rPr>
        <w:t xml:space="preserve">קריאה לשיעור </w:t>
      </w:r>
      <w:r w:rsidR="00662945">
        <w:rPr>
          <w:rFonts w:hint="cs"/>
          <w:rtl/>
        </w:rPr>
        <w:t>10</w:t>
      </w:r>
      <w:r w:rsidRPr="00F94198">
        <w:rPr>
          <w:rFonts w:hint="cs"/>
          <w:rtl/>
        </w:rPr>
        <w:t>:</w:t>
      </w:r>
    </w:p>
    <w:p w:rsidR="00374198" w:rsidRPr="00610480" w:rsidRDefault="00374198" w:rsidP="00374198">
      <w:pPr>
        <w:pStyle w:val="bibeng0"/>
        <w:bidi w:val="0"/>
      </w:pPr>
      <w:proofErr w:type="spellStart"/>
      <w:r w:rsidRPr="00610480">
        <w:t>Mitte</w:t>
      </w:r>
      <w:r w:rsidR="00D25134">
        <w:t>l</w:t>
      </w:r>
      <w:r w:rsidRPr="00610480">
        <w:t>l</w:t>
      </w:r>
      <w:proofErr w:type="spellEnd"/>
      <w:r w:rsidRPr="00610480">
        <w:t xml:space="preserve">, Jason "Television Genres as Cultural Categories." </w:t>
      </w:r>
      <w:r w:rsidRPr="00610480">
        <w:rPr>
          <w:i/>
          <w:iCs/>
        </w:rPr>
        <w:t xml:space="preserve">Genre and Television: From Cop Shows to Cartoons in American Culture. </w:t>
      </w:r>
      <w:r w:rsidRPr="00610480">
        <w:t>New York and London: Routledge, 2004, 1-28.</w:t>
      </w:r>
    </w:p>
    <w:p w:rsidR="0079256D" w:rsidRDefault="00032ED7" w:rsidP="00662945">
      <w:pPr>
        <w:pStyle w:val="Heading2"/>
        <w:rPr>
          <w:rFonts w:hint="cs"/>
          <w:rtl/>
        </w:rPr>
      </w:pPr>
      <w:r w:rsidRPr="00F94198">
        <w:rPr>
          <w:rtl/>
        </w:rPr>
        <w:t xml:space="preserve">שיעור </w:t>
      </w:r>
      <w:r w:rsidR="0079256D">
        <w:rPr>
          <w:rFonts w:hint="cs"/>
          <w:rtl/>
        </w:rPr>
        <w:t>10</w:t>
      </w:r>
      <w:r w:rsidR="00662945">
        <w:rPr>
          <w:rFonts w:hint="cs"/>
          <w:rtl/>
        </w:rPr>
        <w:t xml:space="preserve"> </w:t>
      </w:r>
      <w:r w:rsidR="0079256D">
        <w:rPr>
          <w:rFonts w:hint="cs"/>
          <w:rtl/>
        </w:rPr>
        <w:t>-</w:t>
      </w:r>
      <w:r w:rsidR="00662945">
        <w:rPr>
          <w:rFonts w:hint="cs"/>
          <w:rtl/>
        </w:rPr>
        <w:t xml:space="preserve"> </w:t>
      </w:r>
      <w:r w:rsidR="00D25134">
        <w:rPr>
          <w:rFonts w:hint="cs"/>
          <w:rtl/>
        </w:rPr>
        <w:t>הז'אנר הטלוויזיוני</w:t>
      </w:r>
    </w:p>
    <w:p w:rsidR="00D25134" w:rsidRDefault="00D25134" w:rsidP="00D25134">
      <w:pPr>
        <w:rPr>
          <w:rFonts w:hint="cs"/>
          <w:rtl/>
        </w:rPr>
      </w:pPr>
      <w:r>
        <w:rPr>
          <w:rFonts w:hint="cs"/>
          <w:rtl/>
        </w:rPr>
        <w:t>בשיעור זה נבחן מה מאפיין את הז'אנר הטלוויזיוני, ונתמקד בז'אנר תוכניות המציאות כמקרה בוחן מרכזי</w:t>
      </w:r>
      <w:r w:rsidR="00BF5CAC">
        <w:rPr>
          <w:rFonts w:hint="cs"/>
          <w:rtl/>
        </w:rPr>
        <w:t>.</w:t>
      </w:r>
    </w:p>
    <w:p w:rsidR="00BF5CAC" w:rsidRPr="00D25134" w:rsidRDefault="00BF5CAC" w:rsidP="00BF5CAC">
      <w:pPr>
        <w:pStyle w:val="a7"/>
        <w:rPr>
          <w:rFonts w:hint="cs"/>
          <w:rtl/>
        </w:rPr>
      </w:pPr>
      <w:r w:rsidRPr="00F44E3A">
        <w:rPr>
          <w:rFonts w:hint="cs"/>
          <w:rtl/>
        </w:rPr>
        <w:lastRenderedPageBreak/>
        <w:t>קריאה לשיעור</w:t>
      </w:r>
      <w:r>
        <w:rPr>
          <w:rFonts w:hint="cs"/>
          <w:rtl/>
        </w:rPr>
        <w:t xml:space="preserve"> </w:t>
      </w:r>
      <w:r>
        <w:rPr>
          <w:rFonts w:hint="cs"/>
          <w:rtl/>
        </w:rPr>
        <w:t xml:space="preserve"> 11:</w:t>
      </w:r>
    </w:p>
    <w:p w:rsidR="00662945" w:rsidRDefault="00662945" w:rsidP="00662945">
      <w:pPr>
        <w:pStyle w:val="bibeng0"/>
        <w:bidi w:val="0"/>
        <w:rPr>
          <w:sz w:val="21"/>
          <w:szCs w:val="21"/>
          <w:rtl/>
        </w:rPr>
      </w:pPr>
      <w:r>
        <w:t xml:space="preserve">Thompson, Robert J. </w:t>
      </w:r>
      <w:proofErr w:type="spellStart"/>
      <w:r>
        <w:t>Preface.</w:t>
      </w:r>
      <w:r w:rsidRPr="00BF5CAC">
        <w:rPr>
          <w:i/>
          <w:iCs/>
        </w:rPr>
        <w:t>Television’s</w:t>
      </w:r>
      <w:proofErr w:type="spellEnd"/>
      <w:r w:rsidRPr="00BF5CAC">
        <w:rPr>
          <w:i/>
          <w:iCs/>
        </w:rPr>
        <w:t xml:space="preserve"> Second Golden Age: From Hill Street Blues to ER: Hill Street Blues, Thirtysomething, St. Elsewhere, China Beach, Cagney &amp; Lacey, Twin Peaks</w:t>
      </w:r>
      <w:r>
        <w:t>. Syracuse: Syracuse U P, 1997. 11-17</w:t>
      </w:r>
    </w:p>
    <w:p w:rsidR="00662945" w:rsidRDefault="00662945" w:rsidP="00662945">
      <w:pPr>
        <w:pStyle w:val="bibeng0"/>
        <w:bidi w:val="0"/>
        <w:rPr>
          <w:sz w:val="21"/>
          <w:szCs w:val="21"/>
        </w:rPr>
      </w:pPr>
      <w:r>
        <w:t>Thompson, Robert J. Preface. </w:t>
      </w:r>
      <w:r>
        <w:rPr>
          <w:i/>
          <w:iCs/>
        </w:rPr>
        <w:t>Quality TV: Contemporary American Television and Beyond</w:t>
      </w:r>
      <w:r>
        <w:t xml:space="preserve">. </w:t>
      </w:r>
      <w:proofErr w:type="gramStart"/>
      <w:r>
        <w:t xml:space="preserve">Eds. Janet McCabe and Kim </w:t>
      </w:r>
      <w:proofErr w:type="spellStart"/>
      <w:r>
        <w:t>Akass</w:t>
      </w:r>
      <w:proofErr w:type="spellEnd"/>
      <w:r>
        <w:t>.</w:t>
      </w:r>
      <w:proofErr w:type="gramEnd"/>
      <w:r>
        <w:t xml:space="preserve"> London and New York: I. B. Tauris, 2007. </w:t>
      </w:r>
      <w:proofErr w:type="gramStart"/>
      <w:r>
        <w:t>xvii-xx</w:t>
      </w:r>
      <w:proofErr w:type="gramEnd"/>
      <w:r>
        <w:t>.</w:t>
      </w:r>
    </w:p>
    <w:p w:rsidR="00662945" w:rsidRDefault="00662945" w:rsidP="00D25134">
      <w:pPr>
        <w:pStyle w:val="Heading2"/>
        <w:rPr>
          <w:rFonts w:hint="cs"/>
          <w:rtl/>
        </w:rPr>
      </w:pPr>
      <w:r>
        <w:rPr>
          <w:rFonts w:hint="cs"/>
          <w:rtl/>
        </w:rPr>
        <w:t>שיעור 11: טלוויזיה איכותית</w:t>
      </w:r>
    </w:p>
    <w:p w:rsidR="00662945" w:rsidRPr="00662945" w:rsidRDefault="00662945" w:rsidP="00662945">
      <w:r w:rsidRPr="00662945">
        <w:rPr>
          <w:rtl/>
        </w:rPr>
        <w:t>בשיעור זה נבחן את המונח "טלוויזיה איכותית</w:t>
      </w:r>
      <w:r>
        <w:rPr>
          <w:rFonts w:hint="cs"/>
          <w:rtl/>
        </w:rPr>
        <w:t>" (</w:t>
      </w:r>
      <w:r w:rsidRPr="00662945">
        <w:t>Quality TV</w:t>
      </w:r>
      <w:r>
        <w:rPr>
          <w:rFonts w:hint="cs"/>
          <w:rtl/>
        </w:rPr>
        <w:t xml:space="preserve">), </w:t>
      </w:r>
      <w:r w:rsidRPr="00662945">
        <w:rPr>
          <w:rtl/>
        </w:rPr>
        <w:t>כאשר תחילה נציג את הבעייתיות שיש במונח "איכות", ולאחר מכן, למרות בעייתיות זו, נציג מספר קריטריונים, שהעלו חוקרים וחוקרות שונים, המעידים על יצירת טלוויזיונית איכותית</w:t>
      </w:r>
      <w:r w:rsidRPr="00662945">
        <w:t>.</w:t>
      </w:r>
    </w:p>
    <w:p w:rsidR="00662945" w:rsidRDefault="00662945" w:rsidP="00662945">
      <w:pPr>
        <w:pStyle w:val="a7"/>
        <w:rPr>
          <w:rFonts w:hint="cs"/>
          <w:sz w:val="22"/>
          <w:szCs w:val="22"/>
          <w:rtl/>
        </w:rPr>
      </w:pPr>
      <w:r w:rsidRPr="00F94198">
        <w:rPr>
          <w:rFonts w:hint="cs"/>
          <w:rtl/>
        </w:rPr>
        <w:t xml:space="preserve">קריאה לשיעור </w:t>
      </w:r>
      <w:r>
        <w:rPr>
          <w:rFonts w:hint="cs"/>
          <w:rtl/>
        </w:rPr>
        <w:t>12</w:t>
      </w:r>
      <w:r w:rsidRPr="00F94198">
        <w:rPr>
          <w:rFonts w:hint="cs"/>
          <w:rtl/>
        </w:rPr>
        <w:t>:</w:t>
      </w:r>
    </w:p>
    <w:p w:rsidR="00662945" w:rsidRDefault="00662945" w:rsidP="00662945">
      <w:pPr>
        <w:pStyle w:val="bibeng0"/>
        <w:bidi w:val="0"/>
      </w:pPr>
      <w:proofErr w:type="spellStart"/>
      <w:r>
        <w:rPr>
          <w:rFonts w:hint="cs"/>
        </w:rPr>
        <w:t>Merrin</w:t>
      </w:r>
      <w:proofErr w:type="spellEnd"/>
      <w:r>
        <w:rPr>
          <w:rFonts w:hint="cs"/>
        </w:rPr>
        <w:t>, William. "The Cultural Revolution: The Post-Broadcast Era," </w:t>
      </w:r>
      <w:r>
        <w:rPr>
          <w:rFonts w:hint="cs"/>
          <w:i/>
          <w:iCs/>
        </w:rPr>
        <w:t>Media Studies 2.0</w:t>
      </w:r>
      <w:r>
        <w:rPr>
          <w:rFonts w:hint="cs"/>
        </w:rPr>
        <w:t xml:space="preserve">. </w:t>
      </w:r>
      <w:proofErr w:type="gramStart"/>
      <w:r>
        <w:rPr>
          <w:rFonts w:hint="cs"/>
        </w:rPr>
        <w:t>Routledge, 2014.</w:t>
      </w:r>
      <w:proofErr w:type="gramEnd"/>
      <w:r>
        <w:rPr>
          <w:rFonts w:hint="cs"/>
        </w:rPr>
        <w:t xml:space="preserve"> </w:t>
      </w:r>
      <w:proofErr w:type="gramStart"/>
      <w:r>
        <w:rPr>
          <w:rFonts w:hint="cs"/>
        </w:rPr>
        <w:t>61-76.</w:t>
      </w:r>
      <w:proofErr w:type="gramEnd"/>
    </w:p>
    <w:p w:rsidR="00F55035" w:rsidRPr="00F94198" w:rsidRDefault="00D25134" w:rsidP="00D25134">
      <w:pPr>
        <w:pStyle w:val="Heading2"/>
        <w:rPr>
          <w:color w:val="000000"/>
          <w:rtl/>
        </w:rPr>
      </w:pPr>
      <w:r>
        <w:rPr>
          <w:rFonts w:hint="cs"/>
          <w:rtl/>
        </w:rPr>
        <w:t xml:space="preserve">שיעורים 12-13 </w:t>
      </w:r>
      <w:r>
        <w:rPr>
          <w:rtl/>
        </w:rPr>
        <w:t>–</w:t>
      </w:r>
      <w:r>
        <w:rPr>
          <w:rFonts w:hint="cs"/>
          <w:rtl/>
        </w:rPr>
        <w:t xml:space="preserve"> </w:t>
      </w:r>
      <w:r w:rsidR="005B2576" w:rsidRPr="00F94198">
        <w:rPr>
          <w:rFonts w:hint="cs"/>
          <w:rtl/>
        </w:rPr>
        <w:t>בין טלוויזיה לפוסט-טלוויזיה</w:t>
      </w:r>
    </w:p>
    <w:p w:rsidR="005B2576" w:rsidRPr="00F94198" w:rsidRDefault="005B2576" w:rsidP="00F44E3A">
      <w:pPr>
        <w:rPr>
          <w:rtl/>
        </w:rPr>
      </w:pPr>
      <w:r w:rsidRPr="00F94198">
        <w:rPr>
          <w:rFonts w:hint="cs"/>
          <w:rtl/>
        </w:rPr>
        <w:t>בשיעור</w:t>
      </w:r>
      <w:r w:rsidR="00AF7DDE" w:rsidRPr="00F94198">
        <w:rPr>
          <w:rFonts w:hint="cs"/>
          <w:rtl/>
        </w:rPr>
        <w:t>ים</w:t>
      </w:r>
      <w:r w:rsidRPr="00F94198">
        <w:rPr>
          <w:rFonts w:hint="cs"/>
          <w:rtl/>
        </w:rPr>
        <w:t xml:space="preserve"> זה נבחן את המונח פוסט-טלוויזיה, ונדגים אותו בעזרת </w:t>
      </w:r>
      <w:r w:rsidR="00AF7DDE" w:rsidRPr="00F94198">
        <w:rPr>
          <w:rFonts w:hint="cs"/>
          <w:rtl/>
        </w:rPr>
        <w:t>טקסטים פוסט-טלוויזיוניים שונים, המופיעים באינטרנט, בטלפון ואפילו על מסך הטלוויזיה המסורתי</w:t>
      </w:r>
      <w:r w:rsidR="00D25134">
        <w:rPr>
          <w:rFonts w:hint="cs"/>
          <w:rtl/>
        </w:rPr>
        <w:t>.</w:t>
      </w:r>
    </w:p>
    <w:p w:rsidR="00CD0F5D" w:rsidRPr="00F94198" w:rsidRDefault="00CD0F5D" w:rsidP="00F44E3A">
      <w:pPr>
        <w:pStyle w:val="Heading2"/>
        <w:rPr>
          <w:rtl/>
        </w:rPr>
      </w:pPr>
    </w:p>
    <w:p w:rsidR="00F55035" w:rsidRPr="00F94198" w:rsidRDefault="00032ED7" w:rsidP="00D25134">
      <w:pPr>
        <w:pStyle w:val="Heading1"/>
        <w:rPr>
          <w:rFonts w:hint="cs"/>
          <w:rtl/>
        </w:rPr>
      </w:pPr>
      <w:r w:rsidRPr="00F94198">
        <w:rPr>
          <w:rFonts w:eastAsiaTheme="minorEastAsia"/>
          <w:rtl/>
        </w:rPr>
        <w:br w:type="page"/>
      </w:r>
      <w:r w:rsidRPr="00F94198">
        <w:rPr>
          <w:rtl/>
        </w:rPr>
        <w:lastRenderedPageBreak/>
        <w:t>קריאה נוספת</w:t>
      </w:r>
    </w:p>
    <w:p w:rsidR="00F55035" w:rsidRPr="00F94198" w:rsidRDefault="00032ED7" w:rsidP="00D25134">
      <w:pPr>
        <w:pStyle w:val="Heading2"/>
        <w:rPr>
          <w:rtl/>
        </w:rPr>
      </w:pPr>
      <w:r w:rsidRPr="00F94198">
        <w:rPr>
          <w:rtl/>
        </w:rPr>
        <w:t>מבוא ללימודי טלוויזיה</w:t>
      </w:r>
    </w:p>
    <w:p w:rsidR="00F55035" w:rsidRPr="00F94198" w:rsidRDefault="00032ED7" w:rsidP="00F44E3A">
      <w:pPr>
        <w:rPr>
          <w:rtl/>
        </w:rPr>
      </w:pPr>
      <w:r w:rsidRPr="00F94198">
        <w:rPr>
          <w:rtl/>
        </w:rPr>
        <w:t xml:space="preserve">סילברסטון, רוג'ר. </w:t>
      </w:r>
      <w:r w:rsidRPr="00F94198">
        <w:rPr>
          <w:b/>
          <w:bCs/>
          <w:rtl/>
        </w:rPr>
        <w:t xml:space="preserve">מדוע ללמוד מדיה? </w:t>
      </w:r>
      <w:r w:rsidRPr="00F94198">
        <w:rPr>
          <w:rtl/>
        </w:rPr>
        <w:t xml:space="preserve">תרגום: גיא אלגת. תל-אביב: רסלינג, 2006. </w:t>
      </w:r>
    </w:p>
    <w:p w:rsidR="00F55035" w:rsidRPr="00F94198" w:rsidRDefault="00032ED7" w:rsidP="00F44E3A">
      <w:pPr>
        <w:pStyle w:val="bibeng0"/>
        <w:bidi w:val="0"/>
        <w:rPr>
          <w:u w:val="single"/>
          <w:rtl/>
        </w:rPr>
      </w:pPr>
      <w:r w:rsidRPr="00F94198">
        <w:t xml:space="preserve">Allen, Robert C. "Frequently Asked Questions: A General Introduction to the Reader," </w:t>
      </w:r>
      <w:r w:rsidRPr="00F94198">
        <w:rPr>
          <w:i/>
          <w:iCs/>
        </w:rPr>
        <w:t xml:space="preserve">The Television Studies Reader. </w:t>
      </w:r>
      <w:proofErr w:type="gramStart"/>
      <w:r w:rsidRPr="00F94198">
        <w:t>Eds. Robert C. Allen and Annette Hill.</w:t>
      </w:r>
      <w:proofErr w:type="gramEnd"/>
      <w:r w:rsidRPr="00F94198">
        <w:t xml:space="preserve"> London: Routledge, 2004.1-26.</w:t>
      </w:r>
    </w:p>
    <w:p w:rsidR="00F55035" w:rsidRPr="00F94198" w:rsidRDefault="00032ED7" w:rsidP="00F44E3A">
      <w:pPr>
        <w:pStyle w:val="bibeng0"/>
        <w:bidi w:val="0"/>
      </w:pPr>
      <w:r w:rsidRPr="00F94198">
        <w:t xml:space="preserve">Allen, Robert C., "Introduction to the Second Edition: More Talk about TV," </w:t>
      </w:r>
      <w:r w:rsidRPr="00F94198">
        <w:rPr>
          <w:i/>
          <w:iCs/>
        </w:rPr>
        <w:t xml:space="preserve">Channels of Discourse. </w:t>
      </w:r>
      <w:proofErr w:type="gramStart"/>
      <w:r w:rsidRPr="00F94198">
        <w:t>2</w:t>
      </w:r>
      <w:r w:rsidRPr="00F94198">
        <w:rPr>
          <w:vertAlign w:val="superscript"/>
        </w:rPr>
        <w:t>ed</w:t>
      </w:r>
      <w:r w:rsidRPr="00F94198">
        <w:t xml:space="preserve"> edition.</w:t>
      </w:r>
      <w:proofErr w:type="gramEnd"/>
      <w:r w:rsidRPr="00F94198">
        <w:t xml:space="preserve"> </w:t>
      </w:r>
      <w:proofErr w:type="gramStart"/>
      <w:r w:rsidRPr="00F94198">
        <w:t>Ed. Robert C. Allen.</w:t>
      </w:r>
      <w:proofErr w:type="gramEnd"/>
      <w:r w:rsidRPr="00F94198">
        <w:t xml:space="preserve"> Chapel Hill: University of North Carolina P, </w:t>
      </w:r>
      <w:r w:rsidRPr="00F94198">
        <w:rPr>
          <w:rtl/>
        </w:rPr>
        <w:t>19</w:t>
      </w:r>
      <w:r w:rsidRPr="00F94198">
        <w:t xml:space="preserve">92. </w:t>
      </w:r>
      <w:proofErr w:type="gramStart"/>
      <w:r w:rsidRPr="00F94198">
        <w:t>1-30.</w:t>
      </w:r>
      <w:proofErr w:type="gramEnd"/>
    </w:p>
    <w:p w:rsidR="00F55035" w:rsidRPr="00F94198" w:rsidRDefault="00032ED7" w:rsidP="00F44E3A">
      <w:pPr>
        <w:pStyle w:val="bibeng0"/>
        <w:bidi w:val="0"/>
        <w:rPr>
          <w:rtl/>
        </w:rPr>
      </w:pPr>
      <w:r w:rsidRPr="00F94198">
        <w:t xml:space="preserve">Burton, Graeme. "Critical Approaches to Television Studies," </w:t>
      </w:r>
      <w:r w:rsidRPr="00F94198">
        <w:rPr>
          <w:i/>
          <w:iCs/>
        </w:rPr>
        <w:t>Talking Television: An Introduction to the Study of Television</w:t>
      </w:r>
      <w:r w:rsidRPr="00F94198">
        <w:t xml:space="preserve">. London: Arnold, 2000. </w:t>
      </w:r>
      <w:proofErr w:type="gramStart"/>
      <w:r w:rsidRPr="00F94198">
        <w:t>13-40.</w:t>
      </w:r>
      <w:proofErr w:type="gramEnd"/>
    </w:p>
    <w:p w:rsidR="00F55035" w:rsidRPr="00F94198" w:rsidRDefault="00032ED7" w:rsidP="00F44E3A">
      <w:pPr>
        <w:pStyle w:val="bibeng0"/>
        <w:bidi w:val="0"/>
        <w:rPr>
          <w:rtl/>
        </w:rPr>
      </w:pPr>
      <w:r w:rsidRPr="00F94198">
        <w:t xml:space="preserve">Burton, Graeme. ‘What Do You Mean Television Studies?’ "Critical Approaches to Television Studies" in Burton G. </w:t>
      </w:r>
      <w:r w:rsidRPr="00F94198">
        <w:rPr>
          <w:i/>
          <w:iCs/>
        </w:rPr>
        <w:t xml:space="preserve">Talking Television </w:t>
      </w:r>
      <w:r w:rsidRPr="00F94198">
        <w:t>(London: Arnold, 2000)</w:t>
      </w:r>
    </w:p>
    <w:p w:rsidR="00F55035" w:rsidRPr="00F94198" w:rsidRDefault="00032ED7" w:rsidP="00F44E3A">
      <w:pPr>
        <w:pStyle w:val="bibeng0"/>
        <w:bidi w:val="0"/>
        <w:rPr>
          <w:rtl/>
        </w:rPr>
      </w:pPr>
      <w:proofErr w:type="spellStart"/>
      <w:r w:rsidRPr="00F94198">
        <w:t>Creeber</w:t>
      </w:r>
      <w:proofErr w:type="spellEnd"/>
      <w:r w:rsidRPr="00F94198">
        <w:t xml:space="preserve">, Glen. (Ed). </w:t>
      </w:r>
      <w:proofErr w:type="gramStart"/>
      <w:r w:rsidRPr="00F94198">
        <w:t>Introduction.</w:t>
      </w:r>
      <w:proofErr w:type="gramEnd"/>
      <w:r w:rsidRPr="00F94198">
        <w:t xml:space="preserve"> </w:t>
      </w:r>
      <w:r w:rsidRPr="00F94198">
        <w:rPr>
          <w:i/>
          <w:iCs/>
        </w:rPr>
        <w:t>Tele-Vision: An Introduction to Studying Television</w:t>
      </w:r>
      <w:r w:rsidRPr="00F94198">
        <w:t xml:space="preserve">. London: BFI, 2006. </w:t>
      </w:r>
      <w:proofErr w:type="gramStart"/>
      <w:r w:rsidRPr="00F94198">
        <w:t>1-11.</w:t>
      </w:r>
      <w:proofErr w:type="gramEnd"/>
    </w:p>
    <w:p w:rsidR="00F55035" w:rsidRPr="00F94198" w:rsidRDefault="00032ED7" w:rsidP="00F44E3A">
      <w:pPr>
        <w:pStyle w:val="bibeng0"/>
        <w:bidi w:val="0"/>
      </w:pPr>
      <w:r w:rsidRPr="00F94198">
        <w:t xml:space="preserve">Newcomb, Horace. </w:t>
      </w:r>
      <w:proofErr w:type="gramStart"/>
      <w:r w:rsidRPr="00F94198">
        <w:t xml:space="preserve">"The Development of Television Studies," </w:t>
      </w:r>
      <w:r w:rsidRPr="00F94198">
        <w:rPr>
          <w:i/>
          <w:iCs/>
        </w:rPr>
        <w:t>A Companion to Television.</w:t>
      </w:r>
      <w:proofErr w:type="gramEnd"/>
      <w:r w:rsidRPr="00F94198">
        <w:t xml:space="preserve"> </w:t>
      </w:r>
      <w:proofErr w:type="gramStart"/>
      <w:r w:rsidRPr="00F94198">
        <w:t xml:space="preserve">Ed. Janet </w:t>
      </w:r>
      <w:proofErr w:type="spellStart"/>
      <w:r w:rsidRPr="00F94198">
        <w:t>Wasko</w:t>
      </w:r>
      <w:proofErr w:type="spellEnd"/>
      <w:r w:rsidRPr="00F94198">
        <w:t>.</w:t>
      </w:r>
      <w:proofErr w:type="gramEnd"/>
      <w:r w:rsidRPr="00F94198">
        <w:t xml:space="preserve"> Malden: Blackwell: 2005. </w:t>
      </w:r>
      <w:proofErr w:type="gramStart"/>
      <w:r w:rsidRPr="00F94198">
        <w:t>15-28.</w:t>
      </w:r>
      <w:proofErr w:type="gramEnd"/>
    </w:p>
    <w:p w:rsidR="00F55035" w:rsidRPr="00F94198" w:rsidRDefault="00032ED7" w:rsidP="00D25134">
      <w:pPr>
        <w:pStyle w:val="Heading2"/>
        <w:rPr>
          <w:rtl/>
        </w:rPr>
      </w:pPr>
      <w:r w:rsidRPr="00F94198">
        <w:rPr>
          <w:rtl/>
        </w:rPr>
        <w:t>השפעות מדיה</w:t>
      </w:r>
    </w:p>
    <w:p w:rsidR="00F55035" w:rsidRPr="00F94198" w:rsidRDefault="00032ED7" w:rsidP="00F44E3A">
      <w:pPr>
        <w:rPr>
          <w:rtl/>
        </w:rPr>
      </w:pPr>
      <w:r w:rsidRPr="00F94198">
        <w:rPr>
          <w:rtl/>
        </w:rPr>
        <w:t>ליבס, תמר ואליהוא כ"ץ. "דפוסי מעורבות בתכניות טלוויזיה: ניתוח השוואתי"</w:t>
      </w:r>
      <w:r w:rsidRPr="00F94198">
        <w:rPr>
          <w:b/>
          <w:bCs/>
          <w:rtl/>
        </w:rPr>
        <w:t xml:space="preserve"> אמצעי תקשורת המונים בישראל</w:t>
      </w:r>
      <w:r w:rsidRPr="00F94198">
        <w:rPr>
          <w:rtl/>
        </w:rPr>
        <w:t>. עורכים דן כספי ויחיאל לימור. תל אביב: האוניברסיטה הפתוחה, 1998. 623-642.</w:t>
      </w:r>
    </w:p>
    <w:p w:rsidR="00F55035" w:rsidRPr="00F94198" w:rsidRDefault="00032ED7" w:rsidP="00F44E3A">
      <w:r w:rsidRPr="00F94198">
        <w:rPr>
          <w:rtl/>
        </w:rPr>
        <w:t xml:space="preserve">למיש, דפנה.(עורכת). </w:t>
      </w:r>
      <w:r w:rsidRPr="00F94198">
        <w:rPr>
          <w:b/>
          <w:bCs/>
          <w:rtl/>
        </w:rPr>
        <w:t>לגדול עם טלוויזיה: המסך הקטן בחייהם של ילדים ובני נוער</w:t>
      </w:r>
      <w:r w:rsidRPr="00F94198">
        <w:rPr>
          <w:rtl/>
        </w:rPr>
        <w:t>. תל אביב: האוניברסיטה הפתוחה, 2002.</w:t>
      </w:r>
    </w:p>
    <w:p w:rsidR="00F55035" w:rsidRPr="00F94198" w:rsidRDefault="00032ED7" w:rsidP="00F44E3A">
      <w:pPr>
        <w:pStyle w:val="bibeng0"/>
        <w:bidi w:val="0"/>
        <w:rPr>
          <w:rtl/>
        </w:rPr>
      </w:pPr>
      <w:proofErr w:type="gramStart"/>
      <w:r w:rsidRPr="00F94198">
        <w:t xml:space="preserve">Allen, Robert C. "Audience-Oriented Criticism and Television," in </w:t>
      </w:r>
      <w:r w:rsidRPr="00F94198">
        <w:rPr>
          <w:i/>
          <w:iCs/>
        </w:rPr>
        <w:t xml:space="preserve">Channels of Discourse, </w:t>
      </w:r>
      <w:r w:rsidRPr="00F94198">
        <w:t>2</w:t>
      </w:r>
      <w:r w:rsidRPr="00F94198">
        <w:rPr>
          <w:vertAlign w:val="superscript"/>
        </w:rPr>
        <w:t>ed</w:t>
      </w:r>
      <w:r w:rsidRPr="00F94198">
        <w:t xml:space="preserve"> Ed </w:t>
      </w:r>
      <w:proofErr w:type="spellStart"/>
      <w:r w:rsidRPr="00F94198">
        <w:t>Ed</w:t>
      </w:r>
      <w:proofErr w:type="spellEnd"/>
      <w:r w:rsidRPr="00F94198">
        <w:t>. Robert C. Allen.</w:t>
      </w:r>
      <w:proofErr w:type="gramEnd"/>
      <w:r w:rsidRPr="00F94198">
        <w:t xml:space="preserve"> Chapel Hill: University of North Carolina P, </w:t>
      </w:r>
      <w:r w:rsidRPr="00F94198">
        <w:rPr>
          <w:rtl/>
        </w:rPr>
        <w:t>19</w:t>
      </w:r>
      <w:r w:rsidRPr="00F94198">
        <w:t xml:space="preserve">92. </w:t>
      </w:r>
      <w:proofErr w:type="gramStart"/>
      <w:r w:rsidRPr="00F94198">
        <w:t>101-137.</w:t>
      </w:r>
      <w:proofErr w:type="gramEnd"/>
    </w:p>
    <w:p w:rsidR="00F55035" w:rsidRPr="00F94198" w:rsidRDefault="00032ED7" w:rsidP="00F44E3A">
      <w:pPr>
        <w:pStyle w:val="bibeng0"/>
        <w:bidi w:val="0"/>
        <w:rPr>
          <w:rtl/>
        </w:rPr>
      </w:pPr>
      <w:proofErr w:type="spellStart"/>
      <w:r w:rsidRPr="00F94198">
        <w:t>Ang</w:t>
      </w:r>
      <w:proofErr w:type="spellEnd"/>
      <w:r w:rsidRPr="00F94198">
        <w:t xml:space="preserve"> </w:t>
      </w:r>
      <w:proofErr w:type="spellStart"/>
      <w:r w:rsidRPr="00F94198">
        <w:t>Ien</w:t>
      </w:r>
      <w:proofErr w:type="spellEnd"/>
      <w:r w:rsidRPr="00F94198">
        <w:t xml:space="preserve">. "The Nature of the Audience," </w:t>
      </w:r>
      <w:r w:rsidRPr="00F94198">
        <w:rPr>
          <w:i/>
          <w:iCs/>
        </w:rPr>
        <w:t>Questioning the Media - A Critical Introduction</w:t>
      </w:r>
      <w:r w:rsidRPr="00F94198">
        <w:t xml:space="preserve">. </w:t>
      </w:r>
      <w:proofErr w:type="gramStart"/>
      <w:r w:rsidRPr="00F94198">
        <w:t xml:space="preserve">Eds. John Downing, Ali </w:t>
      </w:r>
      <w:proofErr w:type="spellStart"/>
      <w:r w:rsidRPr="00F94198">
        <w:t>Mohammadi</w:t>
      </w:r>
      <w:proofErr w:type="spellEnd"/>
      <w:r w:rsidRPr="00F94198">
        <w:t xml:space="preserve">, and Annabelle </w:t>
      </w:r>
      <w:proofErr w:type="spellStart"/>
      <w:r w:rsidRPr="00F94198">
        <w:t>Sreberny-Mohammadi</w:t>
      </w:r>
      <w:proofErr w:type="spellEnd"/>
      <w:r w:rsidRPr="00F94198">
        <w:t>.</w:t>
      </w:r>
      <w:proofErr w:type="gramEnd"/>
      <w:r w:rsidRPr="00F94198">
        <w:t xml:space="preserve"> London: Sage, 1990. </w:t>
      </w:r>
      <w:proofErr w:type="gramStart"/>
      <w:r w:rsidRPr="00F94198">
        <w:t>155-165.</w:t>
      </w:r>
      <w:proofErr w:type="gramEnd"/>
    </w:p>
    <w:p w:rsidR="00F55035" w:rsidRPr="00F94198" w:rsidRDefault="00032ED7" w:rsidP="00F44E3A">
      <w:pPr>
        <w:pStyle w:val="bibeng0"/>
        <w:bidi w:val="0"/>
        <w:rPr>
          <w:rtl/>
        </w:rPr>
      </w:pPr>
      <w:r w:rsidRPr="00F94198">
        <w:t>Bernstein, Alina</w:t>
      </w:r>
      <w:proofErr w:type="gramStart"/>
      <w:r w:rsidRPr="00F94198">
        <w:t>..</w:t>
      </w:r>
      <w:proofErr w:type="gramEnd"/>
      <w:r w:rsidRPr="00F94198">
        <w:t xml:space="preserve"> </w:t>
      </w:r>
      <w:proofErr w:type="gramStart"/>
      <w:r w:rsidRPr="00F94198">
        <w:t>"Representation, Identity and the Media,"</w:t>
      </w:r>
      <w:r w:rsidRPr="00F94198">
        <w:rPr>
          <w:i/>
          <w:iCs/>
        </w:rPr>
        <w:t xml:space="preserve"> The Media Book</w:t>
      </w:r>
      <w:r w:rsidRPr="00F94198">
        <w:t>.</w:t>
      </w:r>
      <w:proofErr w:type="gramEnd"/>
      <w:r w:rsidRPr="00F94198">
        <w:t xml:space="preserve"> Eds. </w:t>
      </w:r>
      <w:r w:rsidRPr="00F94198">
        <w:rPr>
          <w:szCs w:val="22"/>
        </w:rPr>
        <w:t xml:space="preserve">Chris Newbold, Oliver Boyd-Barrett, Hilde van den </w:t>
      </w:r>
      <w:proofErr w:type="spellStart"/>
      <w:r w:rsidRPr="00F94198">
        <w:rPr>
          <w:szCs w:val="22"/>
        </w:rPr>
        <w:t>Bulck</w:t>
      </w:r>
      <w:proofErr w:type="spellEnd"/>
      <w:r w:rsidRPr="00F94198">
        <w:rPr>
          <w:szCs w:val="22"/>
        </w:rPr>
        <w:t>.</w:t>
      </w:r>
      <w:r w:rsidRPr="00F94198">
        <w:t xml:space="preserve"> London: Arnold Publication, 2002. </w:t>
      </w:r>
      <w:proofErr w:type="gramStart"/>
      <w:r w:rsidRPr="00F94198">
        <w:t>259-317.</w:t>
      </w:r>
      <w:proofErr w:type="gramEnd"/>
    </w:p>
    <w:p w:rsidR="00F55035" w:rsidRPr="00F94198" w:rsidRDefault="00032ED7" w:rsidP="00F44E3A">
      <w:pPr>
        <w:pStyle w:val="bibeng0"/>
        <w:bidi w:val="0"/>
        <w:rPr>
          <w:rtl/>
        </w:rPr>
      </w:pPr>
      <w:proofErr w:type="gramStart"/>
      <w:r w:rsidRPr="00F94198">
        <w:t>Bracken, Cheryl, and Matthew Lombard.</w:t>
      </w:r>
      <w:proofErr w:type="gramEnd"/>
      <w:r w:rsidRPr="00F94198">
        <w:t xml:space="preserve"> “Uses and Gratifications: A Classic Methodology Revisited.”</w:t>
      </w:r>
      <w:r w:rsidRPr="00F94198">
        <w:rPr>
          <w:i/>
          <w:iCs/>
        </w:rPr>
        <w:t xml:space="preserve"> The New Jersey Journal of Communication</w:t>
      </w:r>
      <w:r w:rsidRPr="00F94198">
        <w:t xml:space="preserve"> 9 (2001): 103-116.</w:t>
      </w:r>
    </w:p>
    <w:p w:rsidR="00F55035" w:rsidRPr="00F94198" w:rsidRDefault="00032ED7" w:rsidP="00F44E3A">
      <w:pPr>
        <w:pStyle w:val="bibeng0"/>
        <w:bidi w:val="0"/>
        <w:rPr>
          <w:rtl/>
        </w:rPr>
      </w:pPr>
      <w:proofErr w:type="gramStart"/>
      <w:r w:rsidRPr="00F94198">
        <w:lastRenderedPageBreak/>
        <w:t>Bracken, Cheryl, and Matthew Lombard.</w:t>
      </w:r>
      <w:proofErr w:type="gramEnd"/>
      <w:r w:rsidRPr="00F94198">
        <w:t xml:space="preserve"> “Uses and Gratifications: A Classic Methodology Revisited.”</w:t>
      </w:r>
      <w:r w:rsidRPr="00F94198">
        <w:rPr>
          <w:i/>
          <w:iCs/>
        </w:rPr>
        <w:t xml:space="preserve"> </w:t>
      </w:r>
      <w:r w:rsidRPr="00F94198">
        <w:rPr>
          <w:u w:val="single"/>
        </w:rPr>
        <w:t>The New Jersey Journal of Communication</w:t>
      </w:r>
      <w:r w:rsidRPr="00F94198">
        <w:t xml:space="preserve"> 9 (2001):  103-116.</w:t>
      </w:r>
    </w:p>
    <w:p w:rsidR="00F55035" w:rsidRPr="00F94198" w:rsidRDefault="00032ED7" w:rsidP="00F44E3A">
      <w:pPr>
        <w:pStyle w:val="bibeng0"/>
        <w:bidi w:val="0"/>
        <w:rPr>
          <w:rtl/>
        </w:rPr>
      </w:pPr>
      <w:r w:rsidRPr="00F94198">
        <w:t xml:space="preserve">Hills, Matt. "Television and Its Audience: Issues of Consumption and Reception," </w:t>
      </w:r>
      <w:r w:rsidRPr="00F94198">
        <w:rPr>
          <w:i/>
          <w:iCs/>
        </w:rPr>
        <w:t>Tele-Vision: An Introduction to Studying Television</w:t>
      </w:r>
      <w:r w:rsidRPr="00F94198">
        <w:t xml:space="preserve">. </w:t>
      </w:r>
      <w:proofErr w:type="gramStart"/>
      <w:r w:rsidRPr="00F94198">
        <w:t xml:space="preserve">Ed. Glen </w:t>
      </w:r>
      <w:proofErr w:type="spellStart"/>
      <w:r w:rsidRPr="00F94198">
        <w:t>Creeber</w:t>
      </w:r>
      <w:proofErr w:type="spellEnd"/>
      <w:r w:rsidRPr="00F94198">
        <w:t>.</w:t>
      </w:r>
      <w:proofErr w:type="gramEnd"/>
      <w:r w:rsidRPr="00F94198">
        <w:t xml:space="preserve"> London: BFI, 2006. </w:t>
      </w:r>
      <w:proofErr w:type="gramStart"/>
      <w:r w:rsidRPr="00F94198">
        <w:t>93-106.</w:t>
      </w:r>
      <w:proofErr w:type="gramEnd"/>
    </w:p>
    <w:p w:rsidR="00F55035" w:rsidRPr="00F94198" w:rsidRDefault="00032ED7" w:rsidP="00F44E3A">
      <w:pPr>
        <w:pStyle w:val="bibeng0"/>
        <w:bidi w:val="0"/>
        <w:rPr>
          <w:rtl/>
        </w:rPr>
      </w:pPr>
      <w:proofErr w:type="spellStart"/>
      <w:r w:rsidRPr="00F94198">
        <w:t>Minnebo</w:t>
      </w:r>
      <w:proofErr w:type="spellEnd"/>
      <w:r w:rsidRPr="00F94198">
        <w:t xml:space="preserve">, </w:t>
      </w:r>
      <w:proofErr w:type="spellStart"/>
      <w:r w:rsidRPr="00F94198">
        <w:t>Jurgen</w:t>
      </w:r>
      <w:proofErr w:type="spellEnd"/>
      <w:r w:rsidRPr="00F94198">
        <w:t xml:space="preserve">. “Fear of Crime and Television Uses: A Uses and Gratifications Approach” </w:t>
      </w:r>
      <w:r w:rsidRPr="00F94198">
        <w:rPr>
          <w:u w:val="single"/>
        </w:rPr>
        <w:t>Communication</w:t>
      </w:r>
      <w:r w:rsidRPr="00F94198">
        <w:t xml:space="preserve"> 25 (2000): 125-142. </w:t>
      </w:r>
    </w:p>
    <w:p w:rsidR="00F55035" w:rsidRPr="00F94198" w:rsidRDefault="00032ED7" w:rsidP="00D25134">
      <w:pPr>
        <w:pStyle w:val="Heading2"/>
        <w:rPr>
          <w:rtl/>
        </w:rPr>
      </w:pPr>
      <w:r w:rsidRPr="00F94198">
        <w:rPr>
          <w:rtl/>
        </w:rPr>
        <w:t>ייצוגים וטיפוח תפיסת עולם</w:t>
      </w:r>
    </w:p>
    <w:p w:rsidR="00F55035" w:rsidRPr="00F94198" w:rsidRDefault="00032ED7" w:rsidP="00F44E3A">
      <w:pPr>
        <w:rPr>
          <w:rtl/>
        </w:rPr>
      </w:pPr>
      <w:r w:rsidRPr="00F94198">
        <w:rPr>
          <w:rtl/>
        </w:rPr>
        <w:t>אברהם, אלי, ענת פירסט ונועה אלפנט לפלר. הנעדרים והנוכחים בזמן צפיית שיא</w:t>
      </w:r>
      <w:r w:rsidRPr="00F94198">
        <w:t>:</w:t>
      </w:r>
      <w:r w:rsidRPr="00F94198">
        <w:rPr>
          <w:rtl/>
        </w:rPr>
        <w:t xml:space="preserve"> מגוון תרבותי בשידורי ערוצי</w:t>
      </w:r>
      <w:r w:rsidRPr="00F94198">
        <w:t xml:space="preserve"> </w:t>
      </w:r>
      <w:r w:rsidRPr="00F94198">
        <w:rPr>
          <w:rtl/>
        </w:rPr>
        <w:t xml:space="preserve">הטלוויזיה המסחריים בישראל (תקציר הממצאים). הרשות השנייה לטלוויזיה ורדיו, 2005. </w:t>
      </w:r>
    </w:p>
    <w:p w:rsidR="00F55035" w:rsidRPr="00F94198" w:rsidRDefault="00032ED7" w:rsidP="00F44E3A">
      <w:pPr>
        <w:rPr>
          <w:rtl/>
        </w:rPr>
      </w:pPr>
      <w:r w:rsidRPr="00F94198">
        <w:rPr>
          <w:rtl/>
        </w:rPr>
        <w:t>כספי דן, "אסכולת ההשפעה האידיאולוגית או הבניית המציאות,"</w:t>
      </w:r>
      <w:r w:rsidRPr="00F94198">
        <w:rPr>
          <w:b/>
          <w:bCs/>
          <w:rtl/>
        </w:rPr>
        <w:t xml:space="preserve"> תקשורת המונים</w:t>
      </w:r>
      <w:r w:rsidRPr="00F94198">
        <w:rPr>
          <w:rtl/>
        </w:rPr>
        <w:t>. כרך ב. תל-אביב: האוניברסיטה הפתוחה, 1993. 106-117.</w:t>
      </w:r>
    </w:p>
    <w:p w:rsidR="00F55035" w:rsidRPr="00F94198" w:rsidRDefault="00032ED7" w:rsidP="00F44E3A">
      <w:pPr>
        <w:pStyle w:val="bibeng0"/>
        <w:bidi w:val="0"/>
        <w:rPr>
          <w:u w:val="single"/>
          <w:rtl/>
        </w:rPr>
      </w:pPr>
      <w:proofErr w:type="spellStart"/>
      <w:r w:rsidRPr="00F94198">
        <w:t>D'Acci</w:t>
      </w:r>
      <w:proofErr w:type="spellEnd"/>
      <w:r w:rsidRPr="00F94198">
        <w:t xml:space="preserve">, Julie. </w:t>
      </w:r>
      <w:proofErr w:type="gramStart"/>
      <w:r w:rsidRPr="00F94198">
        <w:t xml:space="preserve">"Television, Representation and Gender," </w:t>
      </w:r>
      <w:r w:rsidRPr="00F94198">
        <w:rPr>
          <w:i/>
          <w:iCs/>
        </w:rPr>
        <w:t>The Television Studies Reader.</w:t>
      </w:r>
      <w:proofErr w:type="gramEnd"/>
      <w:r w:rsidRPr="00F94198">
        <w:rPr>
          <w:i/>
          <w:iCs/>
        </w:rPr>
        <w:t xml:space="preserve"> </w:t>
      </w:r>
      <w:proofErr w:type="gramStart"/>
      <w:r w:rsidRPr="00F94198">
        <w:t>Eds. Robert C. Allen and Annette Hill.</w:t>
      </w:r>
      <w:proofErr w:type="gramEnd"/>
      <w:r w:rsidRPr="00F94198">
        <w:t xml:space="preserve"> London: Routledge, 2004.373-388.</w:t>
      </w:r>
    </w:p>
    <w:p w:rsidR="00F55035" w:rsidRPr="00F94198" w:rsidRDefault="00032ED7" w:rsidP="00F44E3A">
      <w:pPr>
        <w:pStyle w:val="bibeng0"/>
        <w:bidi w:val="0"/>
        <w:rPr>
          <w:rtl/>
        </w:rPr>
      </w:pPr>
      <w:r w:rsidRPr="00F94198">
        <w:t xml:space="preserve">Doty, Alexander &amp; Gove, Ben, “Queer representation in the mass media”. </w:t>
      </w:r>
      <w:proofErr w:type="spellStart"/>
      <w:r w:rsidRPr="00F94198">
        <w:t>Medhurst</w:t>
      </w:r>
      <w:proofErr w:type="spellEnd"/>
      <w:r w:rsidRPr="00F94198">
        <w:t>, A. &amp; S.R. Munt (</w:t>
      </w:r>
      <w:proofErr w:type="gramStart"/>
      <w:r w:rsidRPr="00F94198">
        <w:t>eds</w:t>
      </w:r>
      <w:proofErr w:type="gramEnd"/>
      <w:r w:rsidRPr="00F94198">
        <w:t xml:space="preserve">.). </w:t>
      </w:r>
      <w:r w:rsidRPr="00F94198">
        <w:rPr>
          <w:i/>
          <w:iCs/>
        </w:rPr>
        <w:t>Lesbian and Gay Studies: A Critical Introduction</w:t>
      </w:r>
      <w:r w:rsidRPr="00F94198">
        <w:t xml:space="preserve">. London: </w:t>
      </w:r>
      <w:proofErr w:type="spellStart"/>
      <w:r w:rsidRPr="00F94198">
        <w:t>Cassell</w:t>
      </w:r>
      <w:proofErr w:type="spellEnd"/>
      <w:r w:rsidRPr="00F94198">
        <w:t xml:space="preserve">, 1997. </w:t>
      </w:r>
      <w:proofErr w:type="gramStart"/>
      <w:r w:rsidRPr="00F94198">
        <w:t>84-98.</w:t>
      </w:r>
      <w:proofErr w:type="gramEnd"/>
      <w:r w:rsidRPr="00F94198">
        <w:t> </w:t>
      </w:r>
    </w:p>
    <w:p w:rsidR="00F55035" w:rsidRPr="00F94198" w:rsidRDefault="00032ED7" w:rsidP="00F44E3A">
      <w:pPr>
        <w:pStyle w:val="bibeng0"/>
        <w:bidi w:val="0"/>
      </w:pPr>
      <w:r w:rsidRPr="00F94198">
        <w:t xml:space="preserve">Tuchman, G. "The Symbolic Annihilation of Women by the Mass Media". </w:t>
      </w:r>
      <w:proofErr w:type="gramStart"/>
      <w:r w:rsidRPr="00F94198">
        <w:rPr>
          <w:i/>
          <w:iCs/>
        </w:rPr>
        <w:t>Approaches to Media - A Reader</w:t>
      </w:r>
      <w:r w:rsidRPr="00F94198">
        <w:t>.</w:t>
      </w:r>
      <w:proofErr w:type="gramEnd"/>
      <w:r w:rsidRPr="00F94198">
        <w:t xml:space="preserve"> </w:t>
      </w:r>
      <w:proofErr w:type="spellStart"/>
      <w:r w:rsidRPr="00F94198">
        <w:t>Eds</w:t>
      </w:r>
      <w:proofErr w:type="spellEnd"/>
      <w:r w:rsidRPr="00F94198">
        <w:t>: Oliver Boyd-Barrett and Chris Newbold. London: Arnold, 1995. 406-410</w:t>
      </w:r>
    </w:p>
    <w:p w:rsidR="00F55035" w:rsidRPr="00F94198" w:rsidRDefault="00032ED7" w:rsidP="00D25134">
      <w:pPr>
        <w:pStyle w:val="Heading2"/>
        <w:rPr>
          <w:rtl/>
        </w:rPr>
      </w:pPr>
      <w:r w:rsidRPr="00F94198">
        <w:rPr>
          <w:rtl/>
        </w:rPr>
        <w:t>דטרמיניזם טכנולוגי</w:t>
      </w:r>
    </w:p>
    <w:p w:rsidR="00F55035" w:rsidRPr="00F94198" w:rsidRDefault="00032ED7" w:rsidP="00F44E3A">
      <w:pPr>
        <w:rPr>
          <w:rtl/>
        </w:rPr>
      </w:pPr>
      <w:r w:rsidRPr="00F94198">
        <w:rPr>
          <w:rtl/>
        </w:rPr>
        <w:t xml:space="preserve">פוסטמן, ניל. </w:t>
      </w:r>
      <w:r w:rsidRPr="00F94198">
        <w:rPr>
          <w:b/>
          <w:bCs/>
          <w:rtl/>
        </w:rPr>
        <w:t>בידור עד מוות: השיח הציבורי בעידן עסקי השעשועים</w:t>
      </w:r>
      <w:r w:rsidRPr="00F94198">
        <w:rPr>
          <w:i/>
          <w:iCs/>
          <w:rtl/>
        </w:rPr>
        <w:t>.</w:t>
      </w:r>
      <w:r w:rsidRPr="00F94198">
        <w:rPr>
          <w:rtl/>
        </w:rPr>
        <w:t xml:space="preserve"> תרגום: אמיר צוקרמן. תל אביב: הוצאת הקיבוץ הארצי השומר הצעיר, 2000. </w:t>
      </w:r>
    </w:p>
    <w:p w:rsidR="00F55035" w:rsidRPr="00F94198" w:rsidRDefault="00032ED7" w:rsidP="00F44E3A">
      <w:r w:rsidRPr="00F94198">
        <w:rPr>
          <w:rtl/>
        </w:rPr>
        <w:t xml:space="preserve">מקלוהן, מרשל. </w:t>
      </w:r>
      <w:r w:rsidRPr="00F94198">
        <w:rPr>
          <w:b/>
          <w:bCs/>
          <w:rtl/>
        </w:rPr>
        <w:t>להבין את המדיה</w:t>
      </w:r>
      <w:r w:rsidRPr="00F94198">
        <w:rPr>
          <w:rtl/>
        </w:rPr>
        <w:t xml:space="preserve">. תרגום: עירית שורר. תל-אביב: בבל, 2003. </w:t>
      </w:r>
    </w:p>
    <w:p w:rsidR="00F55035" w:rsidRPr="00F94198" w:rsidRDefault="00032ED7" w:rsidP="00F44E3A">
      <w:pPr>
        <w:pStyle w:val="bibeng0"/>
        <w:bidi w:val="0"/>
        <w:rPr>
          <w:rtl/>
        </w:rPr>
      </w:pPr>
      <w:r w:rsidRPr="00F94198">
        <w:t xml:space="preserve">Nystrom, Christine L. “Immediate Man: The Symbolic Environment of         Fanaticism”, </w:t>
      </w:r>
      <w:r w:rsidRPr="00F94198">
        <w:rPr>
          <w:i/>
          <w:iCs/>
        </w:rPr>
        <w:t>et cetera: A Review of General Semantics</w:t>
      </w:r>
      <w:r w:rsidRPr="00F94198">
        <w:t xml:space="preserve">, </w:t>
      </w:r>
      <w:r w:rsidRPr="00F94198">
        <w:rPr>
          <w:rtl/>
        </w:rPr>
        <w:t>34</w:t>
      </w:r>
      <w:r w:rsidRPr="00F94198">
        <w:t xml:space="preserve"> (1997): 19-34.</w:t>
      </w:r>
    </w:p>
    <w:p w:rsidR="00F55035" w:rsidRPr="00F94198" w:rsidRDefault="00032ED7" w:rsidP="00F44E3A">
      <w:pPr>
        <w:pStyle w:val="bibeng0"/>
        <w:bidi w:val="0"/>
        <w:rPr>
          <w:rtl/>
        </w:rPr>
      </w:pPr>
      <w:proofErr w:type="spellStart"/>
      <w:proofErr w:type="gramStart"/>
      <w:r w:rsidRPr="00F94198">
        <w:t>Sreberny-Mohammadi</w:t>
      </w:r>
      <w:proofErr w:type="spellEnd"/>
      <w:r w:rsidRPr="00F94198">
        <w:t xml:space="preserve">, A. "Forms of Media as Ways of Knowing," </w:t>
      </w:r>
      <w:r w:rsidRPr="00F94198">
        <w:rPr>
          <w:i/>
          <w:iCs/>
        </w:rPr>
        <w:t>Questioning the Media - A Critical Introduction</w:t>
      </w:r>
      <w:r w:rsidRPr="00F94198">
        <w:t>.</w:t>
      </w:r>
      <w:proofErr w:type="gramEnd"/>
      <w:r w:rsidRPr="00F94198">
        <w:t xml:space="preserve"> </w:t>
      </w:r>
      <w:proofErr w:type="gramStart"/>
      <w:r w:rsidRPr="00F94198">
        <w:t xml:space="preserve">Eds. John Downing, Ali </w:t>
      </w:r>
      <w:proofErr w:type="spellStart"/>
      <w:r w:rsidRPr="00F94198">
        <w:t>Mohammadi</w:t>
      </w:r>
      <w:proofErr w:type="spellEnd"/>
      <w:r w:rsidRPr="00F94198">
        <w:t xml:space="preserve">, and Annabelle </w:t>
      </w:r>
      <w:proofErr w:type="spellStart"/>
      <w:r w:rsidRPr="00F94198">
        <w:t>Sreberny-Mohammadi</w:t>
      </w:r>
      <w:proofErr w:type="spellEnd"/>
      <w:r w:rsidRPr="00F94198">
        <w:t>.</w:t>
      </w:r>
      <w:proofErr w:type="gramEnd"/>
      <w:r w:rsidRPr="00F94198">
        <w:t xml:space="preserve"> London: Sage, 1990. </w:t>
      </w:r>
      <w:proofErr w:type="gramStart"/>
      <w:r w:rsidRPr="00F94198">
        <w:t>42-54.</w:t>
      </w:r>
      <w:proofErr w:type="gramEnd"/>
    </w:p>
    <w:p w:rsidR="00F55035" w:rsidRPr="00F94198" w:rsidRDefault="00032ED7" w:rsidP="00F44E3A">
      <w:pPr>
        <w:pStyle w:val="bibeng0"/>
        <w:bidi w:val="0"/>
      </w:pPr>
      <w:proofErr w:type="spellStart"/>
      <w:r w:rsidRPr="00F94198">
        <w:t>Strate</w:t>
      </w:r>
      <w:proofErr w:type="spellEnd"/>
      <w:r w:rsidRPr="00F94198">
        <w:t xml:space="preserve">, Lance. “Heroes: A Communication Perspective.” </w:t>
      </w:r>
      <w:proofErr w:type="gramStart"/>
      <w:r w:rsidRPr="00F94198">
        <w:rPr>
          <w:i/>
          <w:iCs/>
        </w:rPr>
        <w:t>American Heroes in a Media Age</w:t>
      </w:r>
      <w:r w:rsidRPr="00F94198">
        <w:t>.</w:t>
      </w:r>
      <w:proofErr w:type="gramEnd"/>
      <w:r w:rsidRPr="00F94198">
        <w:t xml:space="preserve"> </w:t>
      </w:r>
      <w:proofErr w:type="gramStart"/>
      <w:r w:rsidRPr="00F94198">
        <w:t xml:space="preserve">Eds. Susan J. Drucker and Robert S. </w:t>
      </w:r>
      <w:proofErr w:type="spellStart"/>
      <w:r w:rsidRPr="00F94198">
        <w:t>Cathcart</w:t>
      </w:r>
      <w:proofErr w:type="spellEnd"/>
      <w:r w:rsidRPr="00F94198">
        <w:t>.</w:t>
      </w:r>
      <w:proofErr w:type="gramEnd"/>
      <w:r w:rsidRPr="00F94198">
        <w:t xml:space="preserve"> Cresskill: Hampton, 1994. </w:t>
      </w:r>
      <w:proofErr w:type="gramStart"/>
      <w:r w:rsidRPr="00F94198">
        <w:t>15-23.</w:t>
      </w:r>
      <w:proofErr w:type="gramEnd"/>
      <w:r w:rsidRPr="00F94198">
        <w:t xml:space="preserve"> </w:t>
      </w:r>
    </w:p>
    <w:p w:rsidR="00F55035" w:rsidRPr="00F94198" w:rsidRDefault="00032ED7" w:rsidP="00F44E3A">
      <w:pPr>
        <w:rPr>
          <w:rtl/>
        </w:rPr>
      </w:pPr>
      <w:r w:rsidRPr="00F94198">
        <w:rPr>
          <w:rtl/>
        </w:rPr>
        <w:t>גלובליזציה</w:t>
      </w:r>
    </w:p>
    <w:p w:rsidR="00F55035" w:rsidRPr="00F94198" w:rsidRDefault="00032ED7" w:rsidP="00F44E3A">
      <w:pPr>
        <w:pStyle w:val="bibeng0"/>
        <w:bidi w:val="0"/>
        <w:rPr>
          <w:rtl/>
        </w:rPr>
      </w:pPr>
      <w:r w:rsidRPr="00F94198">
        <w:rPr>
          <w:szCs w:val="18"/>
        </w:rPr>
        <w:lastRenderedPageBreak/>
        <w:t>Cohen</w:t>
      </w:r>
      <w:r w:rsidRPr="00F94198">
        <w:t>, Jonathan. "Global and Local Viewing Experiences in the Age of Multichannel Television: The Israeli Experience,"</w:t>
      </w:r>
      <w:r w:rsidRPr="00F94198">
        <w:rPr>
          <w:i/>
          <w:iCs/>
        </w:rPr>
        <w:t xml:space="preserve"> </w:t>
      </w:r>
      <w:r w:rsidRPr="00F94198">
        <w:rPr>
          <w:i/>
          <w:iCs/>
          <w:szCs w:val="16"/>
        </w:rPr>
        <w:t xml:space="preserve">Communication Theory </w:t>
      </w:r>
      <w:r w:rsidRPr="00F94198">
        <w:rPr>
          <w:szCs w:val="16"/>
        </w:rPr>
        <w:t>15.4 (2005): 437–455</w:t>
      </w:r>
    </w:p>
    <w:p w:rsidR="00F55035" w:rsidRPr="00F94198" w:rsidRDefault="00032ED7" w:rsidP="00F44E3A">
      <w:pPr>
        <w:pStyle w:val="bibeng0"/>
        <w:bidi w:val="0"/>
      </w:pPr>
      <w:r w:rsidRPr="00F94198">
        <w:t xml:space="preserve">Curtin, Michael. </w:t>
      </w:r>
      <w:proofErr w:type="gramStart"/>
      <w:r w:rsidRPr="00F94198">
        <w:t>"</w:t>
      </w:r>
      <w:proofErr w:type="spellStart"/>
      <w:r w:rsidRPr="00F94198">
        <w:t>Globalisation</w:t>
      </w:r>
      <w:proofErr w:type="spellEnd"/>
      <w:r w:rsidRPr="00F94198">
        <w:t xml:space="preserve">," </w:t>
      </w:r>
      <w:r w:rsidRPr="00F94198">
        <w:rPr>
          <w:i/>
          <w:iCs/>
        </w:rPr>
        <w:t>Television Studies.</w:t>
      </w:r>
      <w:proofErr w:type="gramEnd"/>
      <w:r w:rsidRPr="00F94198">
        <w:rPr>
          <w:i/>
          <w:iCs/>
        </w:rPr>
        <w:t xml:space="preserve"> </w:t>
      </w:r>
      <w:proofErr w:type="gramStart"/>
      <w:r w:rsidRPr="00F94198">
        <w:t>Ed. Toby Miller.</w:t>
      </w:r>
      <w:proofErr w:type="gramEnd"/>
      <w:r w:rsidRPr="00F94198">
        <w:t xml:space="preserve"> London: BFI, 2002. </w:t>
      </w:r>
      <w:proofErr w:type="gramStart"/>
      <w:r w:rsidRPr="00F94198">
        <w:t>43-46.</w:t>
      </w:r>
      <w:proofErr w:type="gramEnd"/>
      <w:r w:rsidRPr="00F94198">
        <w:t xml:space="preserve"> </w:t>
      </w:r>
    </w:p>
    <w:p w:rsidR="00F55035" w:rsidRPr="00F94198" w:rsidRDefault="00032ED7" w:rsidP="00F44E3A">
      <w:pPr>
        <w:pStyle w:val="bibeng0"/>
        <w:bidi w:val="0"/>
      </w:pPr>
      <w:r w:rsidRPr="00F94198">
        <w:t xml:space="preserve">Moran, Albert. Copycat Television: </w:t>
      </w:r>
      <w:proofErr w:type="spellStart"/>
      <w:r w:rsidRPr="00F94198">
        <w:t>Globalisation</w:t>
      </w:r>
      <w:proofErr w:type="spellEnd"/>
      <w:r w:rsidRPr="00F94198">
        <w:t xml:space="preserve">, Program Formats and Cultural Identity. </w:t>
      </w:r>
      <w:proofErr w:type="spellStart"/>
      <w:r w:rsidRPr="00F94198">
        <w:t>Luton</w:t>
      </w:r>
      <w:proofErr w:type="spellEnd"/>
      <w:r w:rsidRPr="00F94198">
        <w:t xml:space="preserve">: U of </w:t>
      </w:r>
      <w:proofErr w:type="spellStart"/>
      <w:r w:rsidRPr="00F94198">
        <w:t>Luton</w:t>
      </w:r>
      <w:proofErr w:type="spellEnd"/>
      <w:r w:rsidRPr="00F94198">
        <w:t xml:space="preserve"> P, 1998.</w:t>
      </w:r>
    </w:p>
    <w:p w:rsidR="00F55035" w:rsidRPr="00F94198" w:rsidRDefault="00032ED7" w:rsidP="00F44E3A">
      <w:pPr>
        <w:pStyle w:val="bibeng0"/>
        <w:bidi w:val="0"/>
        <w:rPr>
          <w:rtl/>
        </w:rPr>
      </w:pPr>
      <w:r w:rsidRPr="00F94198">
        <w:t xml:space="preserve">Sparks, Colin. </w:t>
      </w:r>
      <w:proofErr w:type="gramStart"/>
      <w:r w:rsidRPr="00F94198">
        <w:t>" The</w:t>
      </w:r>
      <w:proofErr w:type="gramEnd"/>
      <w:r w:rsidRPr="00F94198">
        <w:t xml:space="preserve"> Global, the Local and the Public Sphere," </w:t>
      </w:r>
      <w:r w:rsidRPr="00F94198">
        <w:rPr>
          <w:i/>
          <w:iCs/>
        </w:rPr>
        <w:t xml:space="preserve">The Television Studies Reader. </w:t>
      </w:r>
      <w:proofErr w:type="gramStart"/>
      <w:r w:rsidRPr="00F94198">
        <w:t>Eds. Robert C. Allen and Annette Hill.</w:t>
      </w:r>
      <w:proofErr w:type="gramEnd"/>
      <w:r w:rsidRPr="00F94198">
        <w:t xml:space="preserve"> London: Routledge, 2004.</w:t>
      </w:r>
      <w:r w:rsidRPr="00F94198">
        <w:rPr>
          <w:rtl/>
        </w:rPr>
        <w:t>139-150</w:t>
      </w:r>
      <w:r w:rsidRPr="00F94198">
        <w:t>.</w:t>
      </w:r>
    </w:p>
    <w:p w:rsidR="00F55035" w:rsidRPr="00F94198" w:rsidRDefault="00032ED7" w:rsidP="00F44E3A">
      <w:pPr>
        <w:pStyle w:val="bibeng0"/>
        <w:bidi w:val="0"/>
        <w:rPr>
          <w:szCs w:val="16"/>
          <w:rtl/>
        </w:rPr>
      </w:pPr>
      <w:proofErr w:type="spellStart"/>
      <w:r w:rsidRPr="00F94198">
        <w:t>Waisbord</w:t>
      </w:r>
      <w:proofErr w:type="spellEnd"/>
      <w:r w:rsidRPr="00F94198">
        <w:t>, Silvio. "</w:t>
      </w:r>
      <w:proofErr w:type="spellStart"/>
      <w:r w:rsidRPr="00F94198">
        <w:rPr>
          <w:szCs w:val="44"/>
        </w:rPr>
        <w:t>McTV</w:t>
      </w:r>
      <w:proofErr w:type="spellEnd"/>
      <w:r w:rsidRPr="00F94198">
        <w:rPr>
          <w:szCs w:val="44"/>
        </w:rPr>
        <w:t xml:space="preserve">: </w:t>
      </w:r>
      <w:r w:rsidRPr="00F94198">
        <w:t xml:space="preserve">Understanding the Global Popularity of Television Formats," </w:t>
      </w:r>
      <w:r w:rsidRPr="00F94198">
        <w:rPr>
          <w:i/>
          <w:iCs/>
          <w:szCs w:val="16"/>
        </w:rPr>
        <w:t>Television &amp; New Media</w:t>
      </w:r>
      <w:r w:rsidRPr="00F94198">
        <w:rPr>
          <w:szCs w:val="16"/>
        </w:rPr>
        <w:t xml:space="preserve"> 5.4 (2004): 359–383</w:t>
      </w:r>
    </w:p>
    <w:p w:rsidR="00F55035" w:rsidRPr="00F94198" w:rsidRDefault="00032ED7" w:rsidP="00D25134">
      <w:pPr>
        <w:pStyle w:val="Heading2"/>
        <w:rPr>
          <w:rtl/>
        </w:rPr>
      </w:pPr>
      <w:r w:rsidRPr="00F94198">
        <w:rPr>
          <w:rtl/>
        </w:rPr>
        <w:t>אידיאולוגיה</w:t>
      </w:r>
    </w:p>
    <w:p w:rsidR="00F55035" w:rsidRPr="00F94198" w:rsidRDefault="00032ED7" w:rsidP="00F44E3A">
      <w:pPr>
        <w:rPr>
          <w:rtl/>
        </w:rPr>
      </w:pPr>
      <w:r w:rsidRPr="00F94198">
        <w:rPr>
          <w:rtl/>
        </w:rPr>
        <w:t xml:space="preserve">איגלטון, טרי. </w:t>
      </w:r>
      <w:r w:rsidRPr="00F94198">
        <w:rPr>
          <w:b/>
          <w:bCs/>
          <w:rtl/>
        </w:rPr>
        <w:t>אידיאולוגיה: מבוא</w:t>
      </w:r>
      <w:r w:rsidRPr="00F94198">
        <w:rPr>
          <w:rtl/>
        </w:rPr>
        <w:t xml:space="preserve">. תרגום: אורן מוקד. תל-אביב: רסלינג, 2006. </w:t>
      </w:r>
    </w:p>
    <w:p w:rsidR="00F55035" w:rsidRPr="00F94198" w:rsidRDefault="00032ED7" w:rsidP="00F44E3A">
      <w:r w:rsidRPr="00F94198">
        <w:rPr>
          <w:rtl/>
        </w:rPr>
        <w:t xml:space="preserve">אלתוסר, לואי. </w:t>
      </w:r>
      <w:r w:rsidRPr="00F94198">
        <w:rPr>
          <w:b/>
          <w:bCs/>
          <w:rtl/>
        </w:rPr>
        <w:t>על האידיאולוגיה</w:t>
      </w:r>
      <w:r w:rsidRPr="00F94198">
        <w:rPr>
          <w:rtl/>
        </w:rPr>
        <w:t xml:space="preserve">. תרגום: אריאלה אזולאי. תל-אביב: רסלינג, 2003. </w:t>
      </w:r>
    </w:p>
    <w:p w:rsidR="00F55035" w:rsidRPr="00F94198" w:rsidRDefault="00032ED7" w:rsidP="00F44E3A">
      <w:pPr>
        <w:rPr>
          <w:rtl/>
        </w:rPr>
      </w:pPr>
      <w:r w:rsidRPr="00F94198">
        <w:rPr>
          <w:rtl/>
        </w:rPr>
        <w:t xml:space="preserve">גריים טרנר, "אידיאולוגיה" </w:t>
      </w:r>
      <w:r w:rsidRPr="00F94198">
        <w:rPr>
          <w:b/>
          <w:bCs/>
          <w:rtl/>
        </w:rPr>
        <w:t>תקשורת כתרבות</w:t>
      </w:r>
      <w:r w:rsidRPr="00F94198">
        <w:rPr>
          <w:rtl/>
        </w:rPr>
        <w:t>, כרך ב עורכות: תמר ליבס ומירי טלמון. תל-אביב: האוניברסיטה הפתוחה, 2003. 307-335.</w:t>
      </w:r>
    </w:p>
    <w:p w:rsidR="00F55035" w:rsidRPr="00F94198" w:rsidRDefault="00032ED7" w:rsidP="00F44E3A">
      <w:pPr>
        <w:rPr>
          <w:rtl/>
        </w:rPr>
      </w:pPr>
      <w:r w:rsidRPr="00F94198">
        <w:rPr>
          <w:rtl/>
        </w:rPr>
        <w:t xml:space="preserve">יורן, נועם. </w:t>
      </w:r>
      <w:r w:rsidRPr="00F94198">
        <w:rPr>
          <w:b/>
          <w:bCs/>
          <w:rtl/>
        </w:rPr>
        <w:t>ערוץ 2: הממלכתיות החדשה</w:t>
      </w:r>
      <w:r w:rsidRPr="00F94198">
        <w:rPr>
          <w:rtl/>
        </w:rPr>
        <w:t xml:space="preserve">. רסלינג: תל אביב, 2001. </w:t>
      </w:r>
    </w:p>
    <w:p w:rsidR="00F55035" w:rsidRPr="00F94198" w:rsidRDefault="00032ED7" w:rsidP="00F44E3A">
      <w:pPr>
        <w:rPr>
          <w:rtl/>
        </w:rPr>
      </w:pPr>
      <w:r w:rsidRPr="00F94198">
        <w:rPr>
          <w:rtl/>
        </w:rPr>
        <w:t>כספי דן, "אסכולת ההשפעה האידיאולוגית או הבניית המציאות,"</w:t>
      </w:r>
      <w:r w:rsidRPr="00F94198">
        <w:rPr>
          <w:b/>
          <w:bCs/>
          <w:rtl/>
        </w:rPr>
        <w:t xml:space="preserve"> תקשורת המונים</w:t>
      </w:r>
      <w:r w:rsidRPr="00F94198">
        <w:rPr>
          <w:rtl/>
        </w:rPr>
        <w:t>. כרך ב. תל-אביב: האוניברסיטה הפתוחה, 1993. 106-117.</w:t>
      </w:r>
    </w:p>
    <w:p w:rsidR="00F55035" w:rsidRPr="00F94198" w:rsidRDefault="00032ED7" w:rsidP="00F44E3A">
      <w:pPr>
        <w:rPr>
          <w:rtl/>
        </w:rPr>
      </w:pPr>
      <w:r w:rsidRPr="00F94198">
        <w:rPr>
          <w:rtl/>
        </w:rPr>
        <w:t>כספי דן, "התפיסה הניאו-מרקסיסיטית,"</w:t>
      </w:r>
      <w:r w:rsidRPr="00F94198">
        <w:rPr>
          <w:b/>
          <w:bCs/>
          <w:rtl/>
        </w:rPr>
        <w:t xml:space="preserve"> תקשורת המונים</w:t>
      </w:r>
      <w:r w:rsidRPr="00F94198">
        <w:rPr>
          <w:rtl/>
        </w:rPr>
        <w:t xml:space="preserve">. כרך א. תל-אביב: האוניברסיטה הפתוחה, 1993. 70-75. </w:t>
      </w:r>
    </w:p>
    <w:p w:rsidR="00F55035" w:rsidRPr="00F94198" w:rsidRDefault="00032ED7" w:rsidP="00F44E3A">
      <w:pPr>
        <w:pStyle w:val="bibeng0"/>
        <w:bidi w:val="0"/>
        <w:rPr>
          <w:rtl/>
        </w:rPr>
      </w:pPr>
      <w:r w:rsidRPr="00F94198">
        <w:t xml:space="preserve">Fiske, </w:t>
      </w:r>
      <w:r w:rsidRPr="00F94198">
        <w:rPr>
          <w:szCs w:val="27"/>
        </w:rPr>
        <w:t xml:space="preserve">John. </w:t>
      </w:r>
      <w:proofErr w:type="gramStart"/>
      <w:r w:rsidRPr="00F94198">
        <w:rPr>
          <w:szCs w:val="27"/>
        </w:rPr>
        <w:t>"</w:t>
      </w:r>
      <w:r w:rsidRPr="00F94198">
        <w:t xml:space="preserve">British Cultural Studies and Television," </w:t>
      </w:r>
      <w:r w:rsidRPr="00F94198">
        <w:rPr>
          <w:i/>
          <w:iCs/>
        </w:rPr>
        <w:t xml:space="preserve">Channels of Discourse, </w:t>
      </w:r>
      <w:r w:rsidRPr="00F94198">
        <w:t>2</w:t>
      </w:r>
      <w:r w:rsidRPr="00F94198">
        <w:rPr>
          <w:vertAlign w:val="superscript"/>
        </w:rPr>
        <w:t>ed</w:t>
      </w:r>
      <w:r w:rsidRPr="00F94198">
        <w:t xml:space="preserve"> Ed. Robert C. Allen.</w:t>
      </w:r>
      <w:proofErr w:type="gramEnd"/>
      <w:r w:rsidRPr="00F94198">
        <w:t xml:space="preserve"> Chapel Hill: University of North Carolina P, </w:t>
      </w:r>
      <w:r w:rsidRPr="00F94198">
        <w:rPr>
          <w:rtl/>
        </w:rPr>
        <w:t>19</w:t>
      </w:r>
      <w:r w:rsidRPr="00F94198">
        <w:t xml:space="preserve">92. </w:t>
      </w:r>
      <w:proofErr w:type="gramStart"/>
      <w:r w:rsidRPr="00F94198">
        <w:t>284-326.</w:t>
      </w:r>
      <w:proofErr w:type="gramEnd"/>
    </w:p>
    <w:p w:rsidR="00F55035" w:rsidRPr="00F94198" w:rsidRDefault="00032ED7" w:rsidP="00F44E3A">
      <w:pPr>
        <w:pStyle w:val="bibeng0"/>
        <w:bidi w:val="0"/>
        <w:rPr>
          <w:rtl/>
        </w:rPr>
      </w:pPr>
      <w:r w:rsidRPr="00F94198">
        <w:rPr>
          <w:lang w:val="en"/>
        </w:rPr>
        <w:t>Kellner</w:t>
      </w:r>
      <w:r w:rsidRPr="00F94198">
        <w:t xml:space="preserve">, </w:t>
      </w:r>
      <w:r w:rsidRPr="00F94198">
        <w:rPr>
          <w:lang w:val="en"/>
        </w:rPr>
        <w:t>Doug</w:t>
      </w:r>
      <w:r w:rsidRPr="00F94198">
        <w:t xml:space="preserve">. </w:t>
      </w:r>
      <w:proofErr w:type="gramStart"/>
      <w:r w:rsidRPr="00F94198">
        <w:t>"</w:t>
      </w:r>
      <w:r w:rsidRPr="00F94198">
        <w:rPr>
          <w:lang w:val="en"/>
        </w:rPr>
        <w:t>Critical Perspectives on Television from the Frankfurt School through Postmodernism</w:t>
      </w:r>
      <w:r w:rsidRPr="00F94198">
        <w:t xml:space="preserve">," </w:t>
      </w:r>
      <w:r w:rsidRPr="00F94198">
        <w:rPr>
          <w:i/>
          <w:iCs/>
        </w:rPr>
        <w:t>A Companion to Television.</w:t>
      </w:r>
      <w:proofErr w:type="gramEnd"/>
      <w:r w:rsidRPr="00F94198">
        <w:t xml:space="preserve"> </w:t>
      </w:r>
      <w:proofErr w:type="gramStart"/>
      <w:r w:rsidRPr="00F94198">
        <w:t xml:space="preserve">Ed. Janet </w:t>
      </w:r>
      <w:proofErr w:type="spellStart"/>
      <w:r w:rsidRPr="00F94198">
        <w:t>Wasko</w:t>
      </w:r>
      <w:proofErr w:type="spellEnd"/>
      <w:r w:rsidRPr="00F94198">
        <w:t>.</w:t>
      </w:r>
      <w:proofErr w:type="gramEnd"/>
      <w:r w:rsidRPr="00F94198">
        <w:t xml:space="preserve"> Malden: Blackwell: 2005. </w:t>
      </w:r>
      <w:proofErr w:type="gramStart"/>
      <w:r w:rsidRPr="00F94198">
        <w:t>29-47.</w:t>
      </w:r>
      <w:proofErr w:type="gramEnd"/>
    </w:p>
    <w:p w:rsidR="00F55035" w:rsidRPr="00F94198" w:rsidRDefault="00032ED7" w:rsidP="00F44E3A">
      <w:pPr>
        <w:pStyle w:val="bibeng0"/>
        <w:bidi w:val="0"/>
        <w:rPr>
          <w:rtl/>
        </w:rPr>
      </w:pPr>
      <w:proofErr w:type="gramStart"/>
      <w:r w:rsidRPr="00F94198">
        <w:t xml:space="preserve">White, Mimi, "Ideological Analysis and Television," in </w:t>
      </w:r>
      <w:r w:rsidRPr="00F94198">
        <w:rPr>
          <w:i/>
          <w:iCs/>
        </w:rPr>
        <w:t xml:space="preserve">Channels of Discourse, </w:t>
      </w:r>
      <w:r w:rsidRPr="00F94198">
        <w:t>2</w:t>
      </w:r>
      <w:r w:rsidRPr="00F94198">
        <w:rPr>
          <w:vertAlign w:val="superscript"/>
        </w:rPr>
        <w:t>ed</w:t>
      </w:r>
      <w:r w:rsidRPr="00F94198">
        <w:t xml:space="preserve"> Ed </w:t>
      </w:r>
      <w:proofErr w:type="spellStart"/>
      <w:r w:rsidRPr="00F94198">
        <w:t>Ed</w:t>
      </w:r>
      <w:proofErr w:type="spellEnd"/>
      <w:r w:rsidRPr="00F94198">
        <w:t>. Robert C. Allen.</w:t>
      </w:r>
      <w:proofErr w:type="gramEnd"/>
      <w:r w:rsidRPr="00F94198">
        <w:t xml:space="preserve"> Chapel Hill: University of North Carolina P, </w:t>
      </w:r>
      <w:r w:rsidRPr="00F94198">
        <w:rPr>
          <w:rtl/>
        </w:rPr>
        <w:t>19</w:t>
      </w:r>
      <w:r w:rsidRPr="00F94198">
        <w:t xml:space="preserve">92. </w:t>
      </w:r>
      <w:proofErr w:type="gramStart"/>
      <w:r w:rsidRPr="00F94198">
        <w:t>161-202.</w:t>
      </w:r>
      <w:proofErr w:type="gramEnd"/>
    </w:p>
    <w:p w:rsidR="00F55035" w:rsidRPr="00F94198" w:rsidRDefault="00032ED7" w:rsidP="00D25134">
      <w:pPr>
        <w:pStyle w:val="Heading2"/>
        <w:rPr>
          <w:rtl/>
        </w:rPr>
      </w:pPr>
      <w:r w:rsidRPr="00F94198">
        <w:rPr>
          <w:rtl/>
        </w:rPr>
        <w:t>פוליסמיות וחקר קהלים</w:t>
      </w:r>
    </w:p>
    <w:p w:rsidR="00F55035" w:rsidRPr="00F94198" w:rsidRDefault="00032ED7" w:rsidP="00F44E3A">
      <w:pPr>
        <w:rPr>
          <w:rtl/>
        </w:rPr>
      </w:pPr>
      <w:r w:rsidRPr="00F94198">
        <w:rPr>
          <w:rtl/>
        </w:rPr>
        <w:t>פיסק, ג'ון. "טלויזיה: פוליסמיות ופופולאריות."</w:t>
      </w:r>
      <w:r w:rsidRPr="00F94198">
        <w:rPr>
          <w:b/>
          <w:bCs/>
          <w:rtl/>
        </w:rPr>
        <w:t xml:space="preserve"> תקשורת המונים </w:t>
      </w:r>
      <w:r w:rsidRPr="00F94198">
        <w:rPr>
          <w:b/>
          <w:bCs/>
        </w:rPr>
        <w:t>–</w:t>
      </w:r>
      <w:r w:rsidRPr="00F94198">
        <w:rPr>
          <w:b/>
          <w:bCs/>
          <w:rtl/>
        </w:rPr>
        <w:t xml:space="preserve"> מקראה</w:t>
      </w:r>
      <w:r w:rsidRPr="00F94198">
        <w:rPr>
          <w:rtl/>
        </w:rPr>
        <w:t>. עורך. דן כספי. תל-אביב: האוניברסיטה הפתוחה, 1995. 173-190.</w:t>
      </w:r>
    </w:p>
    <w:p w:rsidR="00F55035" w:rsidRPr="00F94198" w:rsidRDefault="00032ED7" w:rsidP="00F44E3A">
      <w:pPr>
        <w:pStyle w:val="bibeng0"/>
        <w:bidi w:val="0"/>
        <w:rPr>
          <w:rtl/>
        </w:rPr>
      </w:pPr>
      <w:r w:rsidRPr="00F94198">
        <w:t xml:space="preserve">Rivera-Perez, L. </w:t>
      </w:r>
      <w:r w:rsidRPr="00F94198">
        <w:rPr>
          <w:rtl/>
        </w:rPr>
        <w:t>"</w:t>
      </w:r>
      <w:r w:rsidRPr="00F94198">
        <w:t>Rethinking Ideology: Polysemy, Pleasure and Hegemony in Television Culture</w:t>
      </w:r>
      <w:r w:rsidRPr="00F94198">
        <w:rPr>
          <w:rtl/>
        </w:rPr>
        <w:t>ת</w:t>
      </w:r>
      <w:r w:rsidRPr="00F94198">
        <w:t xml:space="preserve">. </w:t>
      </w:r>
      <w:r w:rsidRPr="00F94198">
        <w:rPr>
          <w:i/>
          <w:iCs/>
        </w:rPr>
        <w:t>Journal of Communication Inquiry</w:t>
      </w:r>
      <w:r w:rsidRPr="00F94198">
        <w:rPr>
          <w:i/>
          <w:iCs/>
          <w:rtl/>
        </w:rPr>
        <w:t xml:space="preserve"> </w:t>
      </w:r>
      <w:r w:rsidRPr="00F94198">
        <w:t>20 (1996): 37-56</w:t>
      </w:r>
    </w:p>
    <w:p w:rsidR="00F55035" w:rsidRPr="00F94198" w:rsidRDefault="00032ED7" w:rsidP="00F44E3A">
      <w:pPr>
        <w:rPr>
          <w:rtl/>
        </w:rPr>
      </w:pPr>
      <w:r w:rsidRPr="00F94198">
        <w:rPr>
          <w:rtl/>
        </w:rPr>
        <w:t>ז'אנר ונרטיב</w:t>
      </w:r>
    </w:p>
    <w:p w:rsidR="00F55035" w:rsidRPr="00F94198" w:rsidRDefault="00032ED7" w:rsidP="00F44E3A">
      <w:pPr>
        <w:pStyle w:val="bibeng0"/>
        <w:bidi w:val="0"/>
      </w:pPr>
      <w:proofErr w:type="spellStart"/>
      <w:r w:rsidRPr="00F94198">
        <w:t>Creeber</w:t>
      </w:r>
      <w:proofErr w:type="spellEnd"/>
      <w:r w:rsidRPr="00F94198">
        <w:t xml:space="preserve">, Glen. </w:t>
      </w:r>
      <w:proofErr w:type="gramStart"/>
      <w:r w:rsidRPr="00F94198">
        <w:rPr>
          <w:i/>
          <w:iCs/>
        </w:rPr>
        <w:t>The Television Genre Book</w:t>
      </w:r>
      <w:r w:rsidRPr="00F94198">
        <w:t>.</w:t>
      </w:r>
      <w:proofErr w:type="gramEnd"/>
      <w:r w:rsidRPr="00F94198">
        <w:rPr>
          <w:b/>
          <w:bCs/>
        </w:rPr>
        <w:t xml:space="preserve"> </w:t>
      </w:r>
      <w:r w:rsidRPr="00F94198">
        <w:t>London: BFI, 2001.</w:t>
      </w:r>
    </w:p>
    <w:p w:rsidR="00F55035" w:rsidRPr="00F94198" w:rsidRDefault="00032ED7" w:rsidP="00F44E3A">
      <w:pPr>
        <w:pStyle w:val="bibeng0"/>
        <w:bidi w:val="0"/>
        <w:rPr>
          <w:rtl/>
        </w:rPr>
      </w:pPr>
      <w:proofErr w:type="spellStart"/>
      <w:proofErr w:type="gramStart"/>
      <w:r w:rsidRPr="00F94198">
        <w:lastRenderedPageBreak/>
        <w:t>Feuer</w:t>
      </w:r>
      <w:proofErr w:type="spellEnd"/>
      <w:r w:rsidRPr="00F94198">
        <w:t xml:space="preserve">, Jane, "Genre Study and Television," in </w:t>
      </w:r>
      <w:r w:rsidRPr="00F94198">
        <w:rPr>
          <w:i/>
          <w:iCs/>
        </w:rPr>
        <w:t xml:space="preserve">Channels of Discourse, </w:t>
      </w:r>
      <w:r w:rsidRPr="00F94198">
        <w:t>2</w:t>
      </w:r>
      <w:r w:rsidRPr="00F94198">
        <w:rPr>
          <w:vertAlign w:val="superscript"/>
        </w:rPr>
        <w:t>ed</w:t>
      </w:r>
      <w:r w:rsidRPr="00F94198">
        <w:t xml:space="preserve"> Ed </w:t>
      </w:r>
      <w:proofErr w:type="spellStart"/>
      <w:r w:rsidRPr="00F94198">
        <w:t>Ed</w:t>
      </w:r>
      <w:proofErr w:type="spellEnd"/>
      <w:r w:rsidRPr="00F94198">
        <w:t>. Robert C. Allen.</w:t>
      </w:r>
      <w:proofErr w:type="gramEnd"/>
      <w:r w:rsidRPr="00F94198">
        <w:t xml:space="preserve"> Chapel Hill: University of North Carolina P, </w:t>
      </w:r>
      <w:r w:rsidRPr="00F94198">
        <w:rPr>
          <w:rtl/>
        </w:rPr>
        <w:t>19</w:t>
      </w:r>
      <w:r w:rsidRPr="00F94198">
        <w:t xml:space="preserve">92. </w:t>
      </w:r>
      <w:proofErr w:type="gramStart"/>
      <w:r w:rsidRPr="00F94198">
        <w:t>138-160.</w:t>
      </w:r>
      <w:proofErr w:type="gramEnd"/>
    </w:p>
    <w:p w:rsidR="00F55035" w:rsidRPr="00F94198" w:rsidRDefault="00032ED7" w:rsidP="00F44E3A">
      <w:pPr>
        <w:pStyle w:val="bibeng0"/>
        <w:bidi w:val="0"/>
        <w:rPr>
          <w:rtl/>
        </w:rPr>
      </w:pPr>
      <w:r w:rsidRPr="00F94198">
        <w:t xml:space="preserve">Fiske, John. </w:t>
      </w:r>
      <w:proofErr w:type="gramStart"/>
      <w:r w:rsidRPr="00F94198">
        <w:t xml:space="preserve">"Narrative," </w:t>
      </w:r>
      <w:r w:rsidRPr="00F94198">
        <w:rPr>
          <w:i/>
          <w:iCs/>
        </w:rPr>
        <w:t>Television Culture</w:t>
      </w:r>
      <w:r w:rsidRPr="00F94198">
        <w:t>.</w:t>
      </w:r>
      <w:proofErr w:type="gramEnd"/>
      <w:r w:rsidRPr="00F94198">
        <w:t xml:space="preserve"> London: Methuen, 1987. </w:t>
      </w:r>
      <w:proofErr w:type="gramStart"/>
      <w:r w:rsidRPr="00F94198">
        <w:t>128-148.</w:t>
      </w:r>
      <w:proofErr w:type="gramEnd"/>
    </w:p>
    <w:p w:rsidR="00F55035" w:rsidRPr="00F94198" w:rsidRDefault="00032ED7" w:rsidP="00F44E3A">
      <w:pPr>
        <w:pStyle w:val="bibeng0"/>
        <w:bidi w:val="0"/>
        <w:rPr>
          <w:rtl/>
        </w:rPr>
      </w:pPr>
      <w:proofErr w:type="spellStart"/>
      <w:r w:rsidRPr="00F94198">
        <w:t>Kozloff</w:t>
      </w:r>
      <w:proofErr w:type="spellEnd"/>
      <w:r w:rsidRPr="00F94198">
        <w:t xml:space="preserve">, </w:t>
      </w:r>
      <w:proofErr w:type="gramStart"/>
      <w:r w:rsidRPr="00F94198">
        <w:t>Sara.,</w:t>
      </w:r>
      <w:proofErr w:type="gramEnd"/>
      <w:r w:rsidRPr="00F94198">
        <w:t xml:space="preserve"> "Narrative Theory and Television," in </w:t>
      </w:r>
      <w:r w:rsidRPr="00F94198">
        <w:rPr>
          <w:i/>
          <w:iCs/>
        </w:rPr>
        <w:t xml:space="preserve">Channels of Discourse, </w:t>
      </w:r>
      <w:r w:rsidRPr="00F94198">
        <w:t>2</w:t>
      </w:r>
      <w:r w:rsidRPr="00F94198">
        <w:rPr>
          <w:vertAlign w:val="superscript"/>
        </w:rPr>
        <w:t>ed</w:t>
      </w:r>
      <w:r w:rsidRPr="00F94198">
        <w:t xml:space="preserve"> Ed </w:t>
      </w:r>
      <w:proofErr w:type="spellStart"/>
      <w:r w:rsidRPr="00F94198">
        <w:t>Ed</w:t>
      </w:r>
      <w:proofErr w:type="spellEnd"/>
      <w:r w:rsidRPr="00F94198">
        <w:t xml:space="preserve">. Robert C. Allen. Chapel Hill: University of North Carolina P, </w:t>
      </w:r>
      <w:r w:rsidRPr="00F94198">
        <w:rPr>
          <w:rtl/>
        </w:rPr>
        <w:t>19</w:t>
      </w:r>
      <w:r w:rsidRPr="00F94198">
        <w:t xml:space="preserve">92. </w:t>
      </w:r>
      <w:proofErr w:type="gramStart"/>
      <w:r w:rsidRPr="00F94198">
        <w:t>67-100.</w:t>
      </w:r>
      <w:proofErr w:type="gramEnd"/>
    </w:p>
    <w:p w:rsidR="00F55035" w:rsidRPr="00F94198" w:rsidRDefault="00032ED7" w:rsidP="00F44E3A">
      <w:pPr>
        <w:pStyle w:val="bibeng0"/>
        <w:bidi w:val="0"/>
        <w:rPr>
          <w:rtl/>
        </w:rPr>
      </w:pPr>
      <w:proofErr w:type="gramStart"/>
      <w:r w:rsidRPr="00F94198">
        <w:t>Lacey, Nick.</w:t>
      </w:r>
      <w:proofErr w:type="gramEnd"/>
      <w:r w:rsidRPr="00F94198">
        <w:t xml:space="preserve"> Narrative and Genre: Key Concepts in Media Studies. London: Macmillan P, 2000.</w:t>
      </w:r>
    </w:p>
    <w:p w:rsidR="00F55035" w:rsidRPr="00F94198" w:rsidRDefault="00032ED7" w:rsidP="00F44E3A">
      <w:pPr>
        <w:pStyle w:val="bibeng0"/>
        <w:bidi w:val="0"/>
      </w:pPr>
      <w:r w:rsidRPr="00F94198">
        <w:t>Palmer, Jerry. Potboilers: Methods, Concepts and Case Studies in Popular</w:t>
      </w:r>
      <w:r w:rsidRPr="00F94198">
        <w:rPr>
          <w:rtl/>
        </w:rPr>
        <w:t xml:space="preserve"> </w:t>
      </w:r>
      <w:r w:rsidRPr="00F94198">
        <w:t>Fiction (London and New York: Routledge, 1991).</w:t>
      </w:r>
    </w:p>
    <w:p w:rsidR="00F55035" w:rsidRPr="00F94198" w:rsidRDefault="00032ED7" w:rsidP="00F44E3A">
      <w:pPr>
        <w:pStyle w:val="bibeng0"/>
        <w:bidi w:val="0"/>
      </w:pPr>
      <w:proofErr w:type="spellStart"/>
      <w:r w:rsidRPr="00F94198">
        <w:t>Tolson</w:t>
      </w:r>
      <w:proofErr w:type="spellEnd"/>
      <w:r w:rsidRPr="00F94198">
        <w:t xml:space="preserve">, Andrew. "Genre", </w:t>
      </w:r>
      <w:r w:rsidRPr="00F94198">
        <w:rPr>
          <w:i/>
          <w:iCs/>
        </w:rPr>
        <w:t>Mediations: Text and Discourse in Media Studies</w:t>
      </w:r>
      <w:r w:rsidRPr="00F94198">
        <w:t xml:space="preserve">. London: Arnold, 1997. </w:t>
      </w:r>
      <w:proofErr w:type="gramStart"/>
      <w:r w:rsidRPr="00F94198">
        <w:t>83-119.</w:t>
      </w:r>
      <w:proofErr w:type="gramEnd"/>
    </w:p>
    <w:p w:rsidR="00F55035" w:rsidRPr="00F94198" w:rsidRDefault="00F55035" w:rsidP="00F44E3A">
      <w:pPr>
        <w:bidi w:val="0"/>
      </w:pPr>
    </w:p>
    <w:p w:rsidR="00AF7DDE" w:rsidRPr="00F94198" w:rsidRDefault="00AF7DDE" w:rsidP="00D25134">
      <w:pPr>
        <w:pStyle w:val="Heading2"/>
        <w:rPr>
          <w:rtl/>
        </w:rPr>
      </w:pPr>
      <w:r w:rsidRPr="00F94198">
        <w:rPr>
          <w:rtl/>
        </w:rPr>
        <w:t>פוסט</w:t>
      </w:r>
      <w:r w:rsidRPr="00F94198">
        <w:rPr>
          <w:rFonts w:hint="cs"/>
          <w:rtl/>
        </w:rPr>
        <w:t>-טלוויזיה</w:t>
      </w:r>
    </w:p>
    <w:p w:rsidR="00AF7DDE" w:rsidRPr="00F94198" w:rsidRDefault="00AF7DDE" w:rsidP="00F44E3A">
      <w:pPr>
        <w:pStyle w:val="bibeng0"/>
        <w:bidi w:val="0"/>
      </w:pPr>
      <w:proofErr w:type="gramStart"/>
      <w:r w:rsidRPr="00F94198">
        <w:t>Bennett, James and Niki Strange (Ed.).</w:t>
      </w:r>
      <w:proofErr w:type="gramEnd"/>
      <w:r w:rsidRPr="00F94198">
        <w:rPr>
          <w:i/>
          <w:iCs/>
        </w:rPr>
        <w:t xml:space="preserve"> </w:t>
      </w:r>
      <w:proofErr w:type="gramStart"/>
      <w:r w:rsidRPr="00F94198">
        <w:rPr>
          <w:i/>
          <w:iCs/>
        </w:rPr>
        <w:t>Television as Digital Media</w:t>
      </w:r>
      <w:r w:rsidRPr="00F94198">
        <w:t>.</w:t>
      </w:r>
      <w:proofErr w:type="gramEnd"/>
      <w:r w:rsidRPr="00F94198">
        <w:t xml:space="preserve"> Durham and London: Duke U P, 2011.</w:t>
      </w:r>
    </w:p>
    <w:p w:rsidR="00AF7DDE" w:rsidRPr="00F94198" w:rsidRDefault="00AF7DDE" w:rsidP="00F44E3A">
      <w:pPr>
        <w:pStyle w:val="bibeng0"/>
        <w:bidi w:val="0"/>
      </w:pPr>
      <w:r w:rsidRPr="00F94198">
        <w:t xml:space="preserve">Lots, Amanda D. </w:t>
      </w:r>
      <w:r w:rsidRPr="00F94198">
        <w:rPr>
          <w:i/>
          <w:iCs/>
        </w:rPr>
        <w:t>The Television Will Be Revolutionized</w:t>
      </w:r>
      <w:r w:rsidRPr="00F94198">
        <w:rPr>
          <w:i/>
          <w:iCs/>
          <w:rtl/>
        </w:rPr>
        <w:t>. </w:t>
      </w:r>
      <w:r w:rsidRPr="00F94198">
        <w:t xml:space="preserve">New York: New York U P, 2007. </w:t>
      </w:r>
    </w:p>
    <w:p w:rsidR="00AF7DDE" w:rsidRPr="00F94198" w:rsidRDefault="00AF7DDE" w:rsidP="00F44E3A">
      <w:pPr>
        <w:pStyle w:val="bibeng0"/>
        <w:bidi w:val="0"/>
      </w:pPr>
      <w:proofErr w:type="spellStart"/>
      <w:proofErr w:type="gramStart"/>
      <w:r w:rsidRPr="00F94198">
        <w:t>Spigel</w:t>
      </w:r>
      <w:proofErr w:type="spellEnd"/>
      <w:r w:rsidRPr="00F94198">
        <w:t xml:space="preserve">, Lynn and Jan Olsson (Eds.) </w:t>
      </w:r>
      <w:r w:rsidRPr="00F94198">
        <w:rPr>
          <w:i/>
          <w:iCs/>
        </w:rPr>
        <w:t>Television after TV.</w:t>
      </w:r>
      <w:proofErr w:type="gramEnd"/>
      <w:r w:rsidRPr="00F94198">
        <w:t xml:space="preserve"> Durham and London: Duke U P, 2004.</w:t>
      </w:r>
    </w:p>
    <w:p w:rsidR="00AF7DDE" w:rsidRPr="00F94198" w:rsidRDefault="00AF7DDE" w:rsidP="00F44E3A">
      <w:pPr>
        <w:pStyle w:val="bibeng0"/>
        <w:bidi w:val="0"/>
      </w:pPr>
      <w:proofErr w:type="gramStart"/>
      <w:r w:rsidRPr="00F94198">
        <w:rPr>
          <w:rFonts w:eastAsiaTheme="majorEastAsia"/>
        </w:rPr>
        <w:t>Turner</w:t>
      </w:r>
      <w:r w:rsidRPr="00F94198">
        <w:rPr>
          <w:rStyle w:val="apple-converted-space"/>
          <w:rFonts w:eastAsiaTheme="majorEastAsia"/>
        </w:rPr>
        <w:t> </w:t>
      </w:r>
      <w:r w:rsidRPr="00F94198">
        <w:rPr>
          <w:rFonts w:eastAsiaTheme="majorEastAsia"/>
        </w:rPr>
        <w:t>,</w:t>
      </w:r>
      <w:proofErr w:type="gramEnd"/>
      <w:r w:rsidRPr="00F94198">
        <w:rPr>
          <w:rFonts w:eastAsiaTheme="majorEastAsia"/>
        </w:rPr>
        <w:t xml:space="preserve"> Graeme </w:t>
      </w:r>
      <w:r w:rsidRPr="00F94198">
        <w:rPr>
          <w:rStyle w:val="apple-converted-space"/>
          <w:rFonts w:eastAsiaTheme="majorEastAsia"/>
        </w:rPr>
        <w:t>and </w:t>
      </w:r>
      <w:proofErr w:type="spellStart"/>
      <w:r w:rsidRPr="00F94198">
        <w:rPr>
          <w:rFonts w:eastAsiaTheme="majorEastAsia"/>
        </w:rPr>
        <w:t>Jinna</w:t>
      </w:r>
      <w:proofErr w:type="spellEnd"/>
      <w:r w:rsidRPr="00F94198">
        <w:rPr>
          <w:rFonts w:eastAsiaTheme="majorEastAsia"/>
        </w:rPr>
        <w:t xml:space="preserve"> </w:t>
      </w:r>
      <w:proofErr w:type="spellStart"/>
      <w:r w:rsidRPr="00F94198">
        <w:rPr>
          <w:rFonts w:eastAsiaTheme="majorEastAsia"/>
        </w:rPr>
        <w:t>Tay</w:t>
      </w:r>
      <w:proofErr w:type="spellEnd"/>
      <w:r w:rsidRPr="00F94198">
        <w:rPr>
          <w:rStyle w:val="apple-converted-space"/>
          <w:rFonts w:eastAsiaTheme="majorEastAsia"/>
        </w:rPr>
        <w:t> </w:t>
      </w:r>
      <w:r w:rsidRPr="00F94198">
        <w:t xml:space="preserve">(Eds.) Television Studies After TV: Understanding Television in the Post-Broadcast Era. </w:t>
      </w:r>
      <w:proofErr w:type="spellStart"/>
      <w:r w:rsidRPr="00F94198">
        <w:t>LondonL</w:t>
      </w:r>
      <w:proofErr w:type="spellEnd"/>
      <w:r w:rsidRPr="00F94198">
        <w:t xml:space="preserve"> Routledge, 2009. </w:t>
      </w:r>
    </w:p>
    <w:p w:rsidR="00F55035" w:rsidRPr="00F94198" w:rsidRDefault="00F55035" w:rsidP="00F44E3A">
      <w:pPr>
        <w:pStyle w:val="bibeng0"/>
        <w:bidi w:val="0"/>
        <w:rPr>
          <w:rtl/>
        </w:rPr>
      </w:pPr>
    </w:p>
    <w:p w:rsidR="00F55035" w:rsidRPr="00F94198" w:rsidRDefault="00F55035" w:rsidP="00F44E3A">
      <w:pPr>
        <w:rPr>
          <w:rtl/>
        </w:rPr>
      </w:pPr>
    </w:p>
    <w:p w:rsidR="00F55035" w:rsidRPr="00F94198" w:rsidRDefault="00F55035" w:rsidP="00F44E3A">
      <w:pPr>
        <w:bidi w:val="0"/>
        <w:rPr>
          <w:rtl/>
        </w:rPr>
      </w:pPr>
    </w:p>
    <w:p w:rsidR="00032ED7" w:rsidRPr="00F94198" w:rsidRDefault="00032ED7" w:rsidP="00F44E3A"/>
    <w:sectPr w:rsidR="00032ED7" w:rsidRPr="00F94198">
      <w:pgSz w:w="11906" w:h="16838"/>
      <w:pgMar w:top="1440" w:right="1800" w:bottom="1440" w:left="1800" w:header="708" w:footer="708"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20C2"/>
    <w:multiLevelType w:val="hybridMultilevel"/>
    <w:tmpl w:val="DBFCEE20"/>
    <w:lvl w:ilvl="0" w:tplc="0409000F">
      <w:start w:val="1"/>
      <w:numFmt w:val="decimal"/>
      <w:lvlText w:val="%1."/>
      <w:lvlJc w:val="left"/>
      <w:pPr>
        <w:ind w:left="108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6AA5DC2"/>
    <w:multiLevelType w:val="multilevel"/>
    <w:tmpl w:val="4DAE6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compat>
    <w:useNormalStyleForList/>
    <w:doNotUseIndentAsNumberingTabStop/>
    <w:useAltKinsokuLineBreakRules/>
    <w:doNotSuppressIndentation/>
    <w:doNotAutofitConstrainedTables/>
    <w:autofitToFirstFixedWidthCell/>
    <w:displayHangulFixedWidth/>
    <w:compatSetting w:name="compatibilityMode" w:uri="http://schemas.microsoft.com/office/word" w:val="14"/>
  </w:compat>
  <w:rsids>
    <w:rsidRoot w:val="0085504E"/>
    <w:rsid w:val="00004BEA"/>
    <w:rsid w:val="00032ED7"/>
    <w:rsid w:val="000E3A4A"/>
    <w:rsid w:val="00160E1A"/>
    <w:rsid w:val="002A79C5"/>
    <w:rsid w:val="00374198"/>
    <w:rsid w:val="003B497B"/>
    <w:rsid w:val="003D4AB1"/>
    <w:rsid w:val="005B2576"/>
    <w:rsid w:val="005B3445"/>
    <w:rsid w:val="00662945"/>
    <w:rsid w:val="0079256D"/>
    <w:rsid w:val="0085504E"/>
    <w:rsid w:val="00AE16C8"/>
    <w:rsid w:val="00AF7DDE"/>
    <w:rsid w:val="00B37968"/>
    <w:rsid w:val="00BF5CAC"/>
    <w:rsid w:val="00CD0F5D"/>
    <w:rsid w:val="00D25134"/>
    <w:rsid w:val="00D31F5D"/>
    <w:rsid w:val="00F44E3A"/>
    <w:rsid w:val="00F55035"/>
    <w:rsid w:val="00F94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3A"/>
    <w:pPr>
      <w:bidi/>
      <w:spacing w:line="360" w:lineRule="auto"/>
      <w:jc w:val="both"/>
    </w:pPr>
    <w:rPr>
      <w:rFonts w:ascii="Verdana" w:hAnsi="Verdana" w:cs="David"/>
      <w:szCs w:val="24"/>
    </w:rPr>
  </w:style>
  <w:style w:type="paragraph" w:styleId="Heading1">
    <w:name w:val="heading 1"/>
    <w:basedOn w:val="Normal"/>
    <w:next w:val="Normal"/>
    <w:link w:val="Heading1Char"/>
    <w:uiPriority w:val="9"/>
    <w:qFormat/>
    <w:rsid w:val="00F44E3A"/>
    <w:pPr>
      <w:keepNext/>
      <w:spacing w:before="120" w:after="120"/>
      <w:outlineLvl w:val="0"/>
    </w:pPr>
    <w:rPr>
      <w:bCs/>
      <w:sz w:val="32"/>
      <w:szCs w:val="32"/>
      <w:u w:val="single"/>
    </w:rPr>
  </w:style>
  <w:style w:type="paragraph" w:styleId="Heading2">
    <w:name w:val="heading 2"/>
    <w:basedOn w:val="Heading3"/>
    <w:next w:val="Normal"/>
    <w:link w:val="Heading2Char"/>
    <w:uiPriority w:val="9"/>
    <w:unhideWhenUsed/>
    <w:qFormat/>
    <w:rsid w:val="00D31F5D"/>
    <w:pPr>
      <w:outlineLvl w:val="1"/>
    </w:pPr>
    <w:rPr>
      <w:rFonts w:cs="David"/>
    </w:rPr>
  </w:style>
  <w:style w:type="paragraph" w:styleId="Heading3">
    <w:name w:val="heading 3"/>
    <w:basedOn w:val="Normal"/>
    <w:next w:val="Normal"/>
    <w:link w:val="Heading3Char"/>
    <w:uiPriority w:val="9"/>
    <w:unhideWhenUsed/>
    <w:pPr>
      <w:keepNext/>
      <w:spacing w:before="240"/>
      <w:outlineLvl w:val="2"/>
    </w:pPr>
    <w:rPr>
      <w:rFonts w:cs="Times New Roman"/>
      <w:b/>
      <w:bCs/>
      <w:sz w:val="28"/>
      <w:szCs w:val="28"/>
      <w:u w:val="single"/>
    </w:rPr>
  </w:style>
  <w:style w:type="paragraph" w:styleId="Heading4">
    <w:name w:val="heading 4"/>
    <w:basedOn w:val="Normal"/>
    <w:next w:val="Normal"/>
    <w:link w:val="Heading4Char"/>
    <w:uiPriority w:val="9"/>
    <w:unhideWhenUsed/>
    <w:qFormat/>
    <w:rsid w:val="00F44E3A"/>
    <w:pPr>
      <w:keepNext/>
      <w:spacing w:before="240" w:line="240" w:lineRule="auto"/>
      <w:jc w:val="center"/>
      <w:outlineLvl w:val="3"/>
    </w:pPr>
    <w:rPr>
      <w:rFonts w:ascii="David" w:hAnsi="David"/>
      <w:bCs/>
      <w:sz w:val="28"/>
      <w:szCs w:val="28"/>
    </w:rPr>
  </w:style>
  <w:style w:type="paragraph" w:styleId="Heading5">
    <w:name w:val="heading 5"/>
    <w:basedOn w:val="Heading3"/>
    <w:next w:val="1"/>
    <w:link w:val="Heading5Char"/>
    <w:uiPriority w:val="9"/>
    <w:unhideWhenUsed/>
    <w:qFormat/>
    <w:rsid w:val="00662945"/>
    <w:pPr>
      <w:spacing w:before="120" w:line="240" w:lineRule="auto"/>
      <w:jc w:val="center"/>
      <w:outlineLvl w:val="4"/>
    </w:pPr>
    <w:rPr>
      <w:rFonts w:ascii="David" w:hAnsi="David" w:cs="David"/>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sid w:val="00F44E3A"/>
    <w:rPr>
      <w:rFonts w:ascii="Verdana" w:eastAsia="Times New Roman" w:hAnsi="Verdana" w:cs="David"/>
      <w:bCs/>
      <w:sz w:val="32"/>
      <w:szCs w:val="32"/>
      <w:u w:val="single"/>
    </w:rPr>
  </w:style>
  <w:style w:type="character" w:customStyle="1" w:styleId="Heading2Char">
    <w:name w:val="Heading 2 Char"/>
    <w:basedOn w:val="DefaultParagraphFont"/>
    <w:link w:val="Heading2"/>
    <w:uiPriority w:val="9"/>
    <w:rsid w:val="00D31F5D"/>
    <w:rPr>
      <w:rFonts w:ascii="Verdana" w:eastAsia="Times New Roman" w:hAnsi="Verdana" w:cs="David"/>
      <w:b/>
      <w:bCs/>
      <w:sz w:val="28"/>
      <w:szCs w:val="28"/>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F44E3A"/>
    <w:rPr>
      <w:rFonts w:ascii="David" w:hAnsi="David" w:cs="David"/>
      <w:bCs/>
      <w:sz w:val="28"/>
      <w:szCs w:val="28"/>
    </w:rPr>
  </w:style>
  <w:style w:type="paragraph" w:customStyle="1" w:styleId="1">
    <w:name w:val="רגיל1"/>
    <w:basedOn w:val="Normal"/>
  </w:style>
  <w:style w:type="character" w:customStyle="1" w:styleId="Heading5Char">
    <w:name w:val="Heading 5 Char"/>
    <w:basedOn w:val="DefaultParagraphFont"/>
    <w:link w:val="Heading5"/>
    <w:uiPriority w:val="9"/>
    <w:rsid w:val="00662945"/>
    <w:rPr>
      <w:rFonts w:ascii="David" w:hAnsi="David" w:cs="David"/>
      <w:b/>
      <w:bCs/>
      <w:sz w:val="27"/>
      <w:szCs w:val="27"/>
    </w:rPr>
  </w:style>
  <w:style w:type="character" w:customStyle="1" w:styleId="bibeng">
    <w:name w:val="bib eng תו"/>
    <w:basedOn w:val="DefaultParagraphFont"/>
    <w:link w:val="bibeng0"/>
    <w:locked/>
    <w:rsid w:val="00D31F5D"/>
    <w:rPr>
      <w:rFonts w:ascii="David" w:hAnsi="David" w:cs="David"/>
      <w:sz w:val="24"/>
      <w:szCs w:val="24"/>
    </w:rPr>
  </w:style>
  <w:style w:type="paragraph" w:customStyle="1" w:styleId="bibeng0">
    <w:name w:val="bib eng"/>
    <w:basedOn w:val="Normal"/>
    <w:link w:val="bibeng"/>
    <w:qFormat/>
    <w:rsid w:val="00D31F5D"/>
    <w:pPr>
      <w:ind w:left="567" w:hanging="567"/>
    </w:pPr>
    <w:rPr>
      <w:rFonts w:ascii="David" w:hAnsi="David"/>
      <w:sz w:val="24"/>
    </w:rPr>
  </w:style>
  <w:style w:type="character" w:customStyle="1" w:styleId="a">
    <w:name w:val="ביב עבר תו"/>
    <w:basedOn w:val="DefaultParagraphFont"/>
    <w:link w:val="a0"/>
    <w:locked/>
    <w:rPr>
      <w:rFonts w:ascii="Arial" w:hAnsi="Arial" w:cs="Arial" w:hint="default"/>
      <w:sz w:val="24"/>
      <w:szCs w:val="24"/>
    </w:rPr>
  </w:style>
  <w:style w:type="paragraph" w:customStyle="1" w:styleId="a0">
    <w:name w:val="ביב עבר"/>
    <w:basedOn w:val="Normal"/>
    <w:link w:val="a"/>
    <w:qFormat/>
    <w:pPr>
      <w:ind w:left="567" w:hanging="567"/>
    </w:pPr>
    <w:rPr>
      <w:rFonts w:ascii="Arial" w:hAnsi="Arial"/>
      <w:sz w:val="24"/>
    </w:rPr>
  </w:style>
  <w:style w:type="character" w:customStyle="1" w:styleId="a1">
    <w:name w:val="ביב אנג תו"/>
    <w:basedOn w:val="DefaultParagraphFont"/>
    <w:link w:val="a2"/>
    <w:locked/>
    <w:rsid w:val="00662945"/>
    <w:rPr>
      <w:rFonts w:ascii="David" w:hAnsi="David" w:cs="David"/>
      <w:sz w:val="24"/>
      <w:szCs w:val="24"/>
    </w:rPr>
  </w:style>
  <w:style w:type="paragraph" w:customStyle="1" w:styleId="a2">
    <w:name w:val="ביב אנג"/>
    <w:basedOn w:val="a0"/>
    <w:link w:val="a1"/>
    <w:qFormat/>
    <w:rsid w:val="00662945"/>
    <w:pPr>
      <w:bidi w:val="0"/>
    </w:pPr>
    <w:rPr>
      <w:rFonts w:ascii="David" w:hAnsi="David"/>
    </w:rPr>
  </w:style>
  <w:style w:type="paragraph" w:customStyle="1" w:styleId="a3">
    <w:name w:val="מספור"/>
    <w:basedOn w:val="Normal"/>
    <w:pPr>
      <w:tabs>
        <w:tab w:val="num" w:pos="648"/>
      </w:tabs>
      <w:spacing w:after="60"/>
      <w:ind w:left="360" w:right="360" w:hanging="72"/>
      <w:jc w:val="left"/>
    </w:pPr>
    <w:rPr>
      <w:rFonts w:ascii="Times New Roman" w:hAnsi="Times New Roman"/>
      <w:sz w:val="24"/>
      <w:lang w:eastAsia="he-IL"/>
    </w:rPr>
  </w:style>
  <w:style w:type="paragraph" w:customStyle="1" w:styleId="a4">
    <w:name w:val="a"/>
    <w:basedOn w:val="Normal"/>
    <w:pPr>
      <w:bidi w:val="0"/>
      <w:spacing w:before="100" w:beforeAutospacing="1" w:after="100" w:afterAutospacing="1"/>
      <w:jc w:val="left"/>
    </w:pPr>
    <w:rPr>
      <w:rFonts w:ascii="Times New Roman" w:hAnsi="Times New Roman" w:cs="Times New Roman"/>
      <w:sz w:val="24"/>
    </w:rPr>
  </w:style>
  <w:style w:type="paragraph" w:customStyle="1" w:styleId="ab">
    <w:name w:val="ab"/>
    <w:basedOn w:val="Normal"/>
    <w:pPr>
      <w:bidi w:val="0"/>
      <w:spacing w:before="100" w:beforeAutospacing="1" w:after="100" w:afterAutospacing="1"/>
      <w:jc w:val="left"/>
    </w:pPr>
    <w:rPr>
      <w:rFonts w:ascii="Times New Roman" w:hAnsi="Times New Roman" w:cs="Times New Roman"/>
      <w:sz w:val="24"/>
    </w:rPr>
  </w:style>
  <w:style w:type="paragraph" w:customStyle="1" w:styleId="afff2">
    <w:name w:val="afff2"/>
    <w:basedOn w:val="Normal"/>
    <w:pPr>
      <w:bidi w:val="0"/>
      <w:spacing w:before="100" w:beforeAutospacing="1" w:after="100" w:afterAutospacing="1"/>
      <w:jc w:val="left"/>
    </w:pPr>
    <w:rPr>
      <w:rFonts w:ascii="Times New Roman" w:hAnsi="Times New Roman" w:cs="Times New Roman"/>
      <w:sz w:val="24"/>
    </w:rPr>
  </w:style>
  <w:style w:type="paragraph" w:customStyle="1" w:styleId="af9">
    <w:name w:val="af9"/>
    <w:basedOn w:val="Normal"/>
    <w:pPr>
      <w:bidi w:val="0"/>
      <w:spacing w:before="100" w:beforeAutospacing="1" w:after="100" w:afterAutospacing="1"/>
      <w:jc w:val="left"/>
    </w:pPr>
    <w:rPr>
      <w:rFonts w:ascii="Times New Roman" w:hAnsi="Times New Roman" w:cs="Times New Roman"/>
      <w:sz w:val="24"/>
    </w:rPr>
  </w:style>
  <w:style w:type="paragraph" w:customStyle="1" w:styleId="Normal1">
    <w:name w:val="Normal1"/>
    <w:basedOn w:val="Normal"/>
    <w:pPr>
      <w:bidi w:val="0"/>
      <w:spacing w:before="100" w:beforeAutospacing="1" w:after="100" w:afterAutospacing="1"/>
      <w:jc w:val="left"/>
    </w:pPr>
    <w:rPr>
      <w:rFonts w:ascii="Times New Roman" w:hAnsi="Times New Roman" w:cs="Times New Roman"/>
      <w:sz w:val="24"/>
    </w:rPr>
  </w:style>
  <w:style w:type="paragraph" w:customStyle="1" w:styleId="bibeng00">
    <w:name w:val="bibeng0"/>
    <w:basedOn w:val="Normal"/>
    <w:pPr>
      <w:bidi w:val="0"/>
      <w:spacing w:before="100" w:beforeAutospacing="1" w:after="100" w:afterAutospacing="1"/>
      <w:jc w:val="left"/>
    </w:pPr>
    <w:rPr>
      <w:rFonts w:ascii="Times New Roman" w:hAnsi="Times New Roman" w:cs="Times New Roman"/>
      <w:sz w:val="24"/>
    </w:rPr>
  </w:style>
  <w:style w:type="paragraph" w:customStyle="1" w:styleId="ae">
    <w:name w:val="ae"/>
    <w:basedOn w:val="Normal"/>
    <w:pPr>
      <w:bidi w:val="0"/>
      <w:spacing w:before="100" w:beforeAutospacing="1" w:after="100" w:afterAutospacing="1"/>
      <w:jc w:val="left"/>
    </w:pPr>
    <w:rPr>
      <w:rFonts w:ascii="Times New Roman" w:hAnsi="Times New Roman" w:cs="Times New Roman"/>
      <w:sz w:val="24"/>
    </w:rPr>
  </w:style>
  <w:style w:type="paragraph" w:customStyle="1" w:styleId="11">
    <w:name w:val="כותרת 11"/>
    <w:basedOn w:val="Normal"/>
    <w:link w:val="10"/>
  </w:style>
  <w:style w:type="character" w:customStyle="1" w:styleId="10">
    <w:name w:val="כותרת 1 תו"/>
    <w:basedOn w:val="DefaultParagraphFont"/>
    <w:link w:val="11"/>
    <w:uiPriority w:val="9"/>
    <w:locked/>
    <w:rPr>
      <w:rFonts w:ascii="Verdana" w:eastAsia="Times New Roman" w:hAnsi="Verdana" w:cs="Arial" w:hint="default"/>
      <w:bCs/>
      <w:sz w:val="20"/>
      <w:szCs w:val="36"/>
      <w:u w:val="single"/>
    </w:rPr>
  </w:style>
  <w:style w:type="paragraph" w:customStyle="1" w:styleId="21">
    <w:name w:val="כותרת 21"/>
    <w:basedOn w:val="Normal"/>
    <w:link w:val="2"/>
  </w:style>
  <w:style w:type="character" w:customStyle="1" w:styleId="2">
    <w:name w:val="כותרת 2 תו"/>
    <w:basedOn w:val="DefaultParagraphFont"/>
    <w:link w:val="21"/>
    <w:uiPriority w:val="9"/>
    <w:locked/>
    <w:rPr>
      <w:rFonts w:ascii="Verdana" w:eastAsia="Times New Roman" w:hAnsi="Verdana" w:cs="Arial" w:hint="default"/>
      <w:bCs/>
      <w:sz w:val="36"/>
      <w:szCs w:val="36"/>
      <w:u w:val="single"/>
    </w:rPr>
  </w:style>
  <w:style w:type="paragraph" w:customStyle="1" w:styleId="31">
    <w:name w:val="כותרת 31"/>
    <w:basedOn w:val="Normal"/>
    <w:link w:val="3"/>
  </w:style>
  <w:style w:type="character" w:customStyle="1" w:styleId="3">
    <w:name w:val="כותרת 3 תו"/>
    <w:basedOn w:val="DefaultParagraphFont"/>
    <w:link w:val="31"/>
    <w:uiPriority w:val="9"/>
    <w:locked/>
    <w:rPr>
      <w:rFonts w:ascii="Verdana" w:eastAsia="Times New Roman" w:hAnsi="Verdana" w:cs="Arial" w:hint="default"/>
      <w:b/>
      <w:bCs/>
      <w:sz w:val="28"/>
      <w:szCs w:val="28"/>
      <w:u w:val="single"/>
    </w:rPr>
  </w:style>
  <w:style w:type="paragraph" w:customStyle="1" w:styleId="41">
    <w:name w:val="כותרת 41"/>
    <w:basedOn w:val="Normal"/>
    <w:link w:val="4"/>
  </w:style>
  <w:style w:type="character" w:customStyle="1" w:styleId="4">
    <w:name w:val="כותרת 4 תו"/>
    <w:basedOn w:val="DefaultParagraphFont"/>
    <w:link w:val="41"/>
    <w:uiPriority w:val="9"/>
    <w:locked/>
    <w:rPr>
      <w:rFonts w:ascii="Verdana" w:eastAsia="Times New Roman" w:hAnsi="Verdana" w:cs="Arial" w:hint="default"/>
      <w:bCs/>
      <w:sz w:val="28"/>
      <w:szCs w:val="28"/>
    </w:rPr>
  </w:style>
  <w:style w:type="paragraph" w:customStyle="1" w:styleId="51">
    <w:name w:val="כותרת 51"/>
    <w:basedOn w:val="Normal"/>
    <w:link w:val="5"/>
  </w:style>
  <w:style w:type="character" w:customStyle="1" w:styleId="5">
    <w:name w:val="כותרת 5 תו"/>
    <w:basedOn w:val="DefaultParagraphFont"/>
    <w:link w:val="51"/>
    <w:uiPriority w:val="9"/>
    <w:locked/>
    <w:rPr>
      <w:rFonts w:ascii="Verdana" w:eastAsia="Times New Roman" w:hAnsi="Verdana" w:cs="Arial" w:hint="default"/>
      <w:b/>
      <w:bCs/>
      <w:i/>
      <w:iCs/>
      <w:sz w:val="26"/>
      <w:szCs w:val="26"/>
    </w:rPr>
  </w:style>
  <w:style w:type="character" w:customStyle="1" w:styleId="apple-converted-space">
    <w:name w:val="apple-converted-space"/>
    <w:basedOn w:val="DefaultParagraphFont"/>
  </w:style>
  <w:style w:type="table" w:customStyle="1" w:styleId="12">
    <w:name w:val="טבלה רגילה1"/>
    <w:uiPriority w:val="99"/>
    <w:semiHidden/>
    <w:qFormat/>
    <w:tblPr>
      <w:tblCellMar>
        <w:top w:w="0" w:type="dxa"/>
        <w:left w:w="108" w:type="dxa"/>
        <w:bottom w:w="0" w:type="dxa"/>
        <w:right w:w="108" w:type="dxa"/>
      </w:tblCellMar>
    </w:tblPr>
  </w:style>
  <w:style w:type="paragraph" w:customStyle="1" w:styleId="a5">
    <w:name w:val="כותרת סילבוס"/>
    <w:basedOn w:val="Normal"/>
    <w:link w:val="a6"/>
    <w:qFormat/>
    <w:rsid w:val="00D31F5D"/>
    <w:pPr>
      <w:keepNext/>
      <w:jc w:val="center"/>
      <w:outlineLvl w:val="0"/>
    </w:pPr>
    <w:rPr>
      <w:bCs/>
      <w:szCs w:val="36"/>
      <w:u w:val="single"/>
    </w:rPr>
  </w:style>
  <w:style w:type="character" w:customStyle="1" w:styleId="a6">
    <w:name w:val="כותרת סילבוס תו"/>
    <w:link w:val="a5"/>
    <w:rsid w:val="00D31F5D"/>
    <w:rPr>
      <w:rFonts w:ascii="Verdana" w:eastAsia="Times New Roman" w:hAnsi="Verdana" w:cs="David"/>
      <w:bCs/>
      <w:szCs w:val="36"/>
      <w:u w:val="single"/>
    </w:rPr>
  </w:style>
  <w:style w:type="character" w:styleId="Emphasis">
    <w:name w:val="Emphasis"/>
    <w:basedOn w:val="DefaultParagraphFont"/>
    <w:uiPriority w:val="20"/>
    <w:qFormat/>
    <w:rsid w:val="00F94198"/>
    <w:rPr>
      <w:i/>
      <w:iCs/>
    </w:rPr>
  </w:style>
  <w:style w:type="paragraph" w:customStyle="1" w:styleId="a00">
    <w:name w:val="a0"/>
    <w:basedOn w:val="Normal"/>
    <w:rsid w:val="00D31F5D"/>
    <w:pPr>
      <w:bidi w:val="0"/>
      <w:spacing w:before="100" w:beforeAutospacing="1" w:after="100" w:afterAutospacing="1"/>
      <w:jc w:val="left"/>
    </w:pPr>
    <w:rPr>
      <w:rFonts w:ascii="Times New Roman" w:hAnsi="Times New Roman" w:cs="Times New Roman"/>
      <w:sz w:val="24"/>
    </w:rPr>
  </w:style>
  <w:style w:type="paragraph" w:styleId="Subtitle">
    <w:name w:val="Subtitle"/>
    <w:basedOn w:val="Heading5"/>
    <w:next w:val="Normal"/>
    <w:link w:val="SubtitleChar"/>
    <w:uiPriority w:val="11"/>
    <w:rsid w:val="00F44E3A"/>
    <w:pPr>
      <w:jc w:val="left"/>
    </w:pPr>
    <w:rPr>
      <w:i/>
      <w:iCs/>
      <w:color w:val="000000"/>
      <w:sz w:val="28"/>
      <w:szCs w:val="28"/>
    </w:rPr>
  </w:style>
  <w:style w:type="character" w:customStyle="1" w:styleId="SubtitleChar">
    <w:name w:val="Subtitle Char"/>
    <w:basedOn w:val="DefaultParagraphFont"/>
    <w:link w:val="Subtitle"/>
    <w:uiPriority w:val="11"/>
    <w:rsid w:val="00F44E3A"/>
    <w:rPr>
      <w:rFonts w:ascii="Verdana" w:hAnsi="Verdana" w:cs="David"/>
      <w:b/>
      <w:bCs/>
      <w:color w:val="000000"/>
      <w:sz w:val="28"/>
      <w:szCs w:val="28"/>
    </w:rPr>
  </w:style>
  <w:style w:type="character" w:styleId="SubtleEmphasis">
    <w:name w:val="Subtle Emphasis"/>
    <w:uiPriority w:val="19"/>
    <w:qFormat/>
    <w:rsid w:val="00F44E3A"/>
    <w:rPr>
      <w:b w:val="0"/>
      <w:i w:val="0"/>
      <w:iCs w:val="0"/>
      <w:color w:val="FF0000"/>
      <w:sz w:val="24"/>
      <w:szCs w:val="24"/>
    </w:rPr>
  </w:style>
  <w:style w:type="paragraph" w:styleId="NormalWeb">
    <w:name w:val="Normal (Web)"/>
    <w:basedOn w:val="Normal"/>
    <w:uiPriority w:val="99"/>
    <w:semiHidden/>
    <w:unhideWhenUsed/>
    <w:rsid w:val="00D31F5D"/>
    <w:pPr>
      <w:bidi w:val="0"/>
      <w:spacing w:before="100" w:beforeAutospacing="1" w:after="100" w:afterAutospacing="1"/>
      <w:jc w:val="left"/>
    </w:pPr>
    <w:rPr>
      <w:rFonts w:ascii="Times New Roman" w:hAnsi="Times New Roman" w:cs="Times New Roman"/>
      <w:sz w:val="24"/>
    </w:rPr>
  </w:style>
  <w:style w:type="paragraph" w:customStyle="1" w:styleId="a7">
    <w:name w:val="קריאה"/>
    <w:basedOn w:val="Subtitle"/>
    <w:qFormat/>
    <w:rsid w:val="00F44E3A"/>
    <w:rPr>
      <w:color w:val="FF0000"/>
      <w:sz w:val="24"/>
      <w:szCs w:val="24"/>
    </w:rPr>
  </w:style>
  <w:style w:type="character" w:customStyle="1" w:styleId="spelle">
    <w:name w:val="spelle"/>
    <w:rsid w:val="00662945"/>
  </w:style>
  <w:style w:type="character" w:customStyle="1" w:styleId="grame">
    <w:name w:val="grame"/>
    <w:rsid w:val="00662945"/>
  </w:style>
  <w:style w:type="character" w:customStyle="1" w:styleId="instancename">
    <w:name w:val="instancename"/>
    <w:basedOn w:val="DefaultParagraphFont"/>
    <w:rsid w:val="00662945"/>
  </w:style>
  <w:style w:type="character" w:customStyle="1" w:styleId="accesshide">
    <w:name w:val="accesshide"/>
    <w:basedOn w:val="DefaultParagraphFont"/>
    <w:rsid w:val="00662945"/>
  </w:style>
  <w:style w:type="paragraph" w:styleId="z-TopofForm">
    <w:name w:val="HTML Top of Form"/>
    <w:basedOn w:val="Normal"/>
    <w:next w:val="Normal"/>
    <w:link w:val="z-TopofFormChar"/>
    <w:hidden/>
    <w:uiPriority w:val="99"/>
    <w:semiHidden/>
    <w:unhideWhenUsed/>
    <w:rsid w:val="00662945"/>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2945"/>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662945"/>
    <w:pPr>
      <w:pBdr>
        <w:top w:val="single" w:sz="6" w:space="1" w:color="auto"/>
      </w:pBdr>
      <w:bidi w:val="0"/>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2945"/>
    <w:rPr>
      <w:rFonts w:ascii="Arial" w:eastAsia="Times New Roman" w:hAnsi="Arial"/>
      <w:vanish/>
      <w:sz w:val="16"/>
      <w:szCs w:val="16"/>
    </w:rPr>
  </w:style>
  <w:style w:type="paragraph" w:styleId="BalloonText">
    <w:name w:val="Balloon Text"/>
    <w:basedOn w:val="Normal"/>
    <w:link w:val="BalloonTextChar"/>
    <w:uiPriority w:val="99"/>
    <w:semiHidden/>
    <w:unhideWhenUsed/>
    <w:rsid w:val="00662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3A"/>
    <w:pPr>
      <w:bidi/>
      <w:spacing w:line="360" w:lineRule="auto"/>
      <w:jc w:val="both"/>
    </w:pPr>
    <w:rPr>
      <w:rFonts w:ascii="Verdana" w:hAnsi="Verdana" w:cs="David"/>
      <w:szCs w:val="24"/>
    </w:rPr>
  </w:style>
  <w:style w:type="paragraph" w:styleId="Heading1">
    <w:name w:val="heading 1"/>
    <w:basedOn w:val="Normal"/>
    <w:next w:val="Normal"/>
    <w:link w:val="Heading1Char"/>
    <w:uiPriority w:val="9"/>
    <w:qFormat/>
    <w:rsid w:val="00F44E3A"/>
    <w:pPr>
      <w:keepNext/>
      <w:spacing w:before="120" w:after="120"/>
      <w:outlineLvl w:val="0"/>
    </w:pPr>
    <w:rPr>
      <w:bCs/>
      <w:sz w:val="32"/>
      <w:szCs w:val="32"/>
      <w:u w:val="single"/>
    </w:rPr>
  </w:style>
  <w:style w:type="paragraph" w:styleId="Heading2">
    <w:name w:val="heading 2"/>
    <w:basedOn w:val="Heading3"/>
    <w:next w:val="Normal"/>
    <w:link w:val="Heading2Char"/>
    <w:uiPriority w:val="9"/>
    <w:unhideWhenUsed/>
    <w:qFormat/>
    <w:rsid w:val="00D31F5D"/>
    <w:pPr>
      <w:outlineLvl w:val="1"/>
    </w:pPr>
    <w:rPr>
      <w:rFonts w:cs="David"/>
    </w:rPr>
  </w:style>
  <w:style w:type="paragraph" w:styleId="Heading3">
    <w:name w:val="heading 3"/>
    <w:basedOn w:val="Normal"/>
    <w:next w:val="Normal"/>
    <w:link w:val="Heading3Char"/>
    <w:uiPriority w:val="9"/>
    <w:unhideWhenUsed/>
    <w:pPr>
      <w:keepNext/>
      <w:spacing w:before="240"/>
      <w:outlineLvl w:val="2"/>
    </w:pPr>
    <w:rPr>
      <w:rFonts w:cs="Times New Roman"/>
      <w:b/>
      <w:bCs/>
      <w:sz w:val="28"/>
      <w:szCs w:val="28"/>
      <w:u w:val="single"/>
    </w:rPr>
  </w:style>
  <w:style w:type="paragraph" w:styleId="Heading4">
    <w:name w:val="heading 4"/>
    <w:basedOn w:val="Normal"/>
    <w:next w:val="Normal"/>
    <w:link w:val="Heading4Char"/>
    <w:uiPriority w:val="9"/>
    <w:unhideWhenUsed/>
    <w:qFormat/>
    <w:rsid w:val="00F44E3A"/>
    <w:pPr>
      <w:keepNext/>
      <w:spacing w:before="240" w:line="240" w:lineRule="auto"/>
      <w:jc w:val="center"/>
      <w:outlineLvl w:val="3"/>
    </w:pPr>
    <w:rPr>
      <w:rFonts w:ascii="David" w:hAnsi="David"/>
      <w:bCs/>
      <w:sz w:val="28"/>
      <w:szCs w:val="28"/>
    </w:rPr>
  </w:style>
  <w:style w:type="paragraph" w:styleId="Heading5">
    <w:name w:val="heading 5"/>
    <w:basedOn w:val="Heading3"/>
    <w:next w:val="1"/>
    <w:link w:val="Heading5Char"/>
    <w:uiPriority w:val="9"/>
    <w:unhideWhenUsed/>
    <w:qFormat/>
    <w:rsid w:val="00662945"/>
    <w:pPr>
      <w:spacing w:before="120" w:line="240" w:lineRule="auto"/>
      <w:jc w:val="center"/>
      <w:outlineLvl w:val="4"/>
    </w:pPr>
    <w:rPr>
      <w:rFonts w:ascii="David" w:hAnsi="David" w:cs="David"/>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sid w:val="00F44E3A"/>
    <w:rPr>
      <w:rFonts w:ascii="Verdana" w:eastAsia="Times New Roman" w:hAnsi="Verdana" w:cs="David"/>
      <w:bCs/>
      <w:sz w:val="32"/>
      <w:szCs w:val="32"/>
      <w:u w:val="single"/>
    </w:rPr>
  </w:style>
  <w:style w:type="character" w:customStyle="1" w:styleId="Heading2Char">
    <w:name w:val="Heading 2 Char"/>
    <w:basedOn w:val="DefaultParagraphFont"/>
    <w:link w:val="Heading2"/>
    <w:uiPriority w:val="9"/>
    <w:rsid w:val="00D31F5D"/>
    <w:rPr>
      <w:rFonts w:ascii="Verdana" w:eastAsia="Times New Roman" w:hAnsi="Verdana" w:cs="David"/>
      <w:b/>
      <w:bCs/>
      <w:sz w:val="28"/>
      <w:szCs w:val="28"/>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F44E3A"/>
    <w:rPr>
      <w:rFonts w:ascii="David" w:hAnsi="David" w:cs="David"/>
      <w:bCs/>
      <w:sz w:val="28"/>
      <w:szCs w:val="28"/>
    </w:rPr>
  </w:style>
  <w:style w:type="paragraph" w:customStyle="1" w:styleId="1">
    <w:name w:val="רגיל1"/>
    <w:basedOn w:val="Normal"/>
  </w:style>
  <w:style w:type="character" w:customStyle="1" w:styleId="Heading5Char">
    <w:name w:val="Heading 5 Char"/>
    <w:basedOn w:val="DefaultParagraphFont"/>
    <w:link w:val="Heading5"/>
    <w:uiPriority w:val="9"/>
    <w:rsid w:val="00662945"/>
    <w:rPr>
      <w:rFonts w:ascii="David" w:hAnsi="David" w:cs="David"/>
      <w:b/>
      <w:bCs/>
      <w:sz w:val="27"/>
      <w:szCs w:val="27"/>
    </w:rPr>
  </w:style>
  <w:style w:type="character" w:customStyle="1" w:styleId="bibeng">
    <w:name w:val="bib eng תו"/>
    <w:basedOn w:val="DefaultParagraphFont"/>
    <w:link w:val="bibeng0"/>
    <w:locked/>
    <w:rsid w:val="00D31F5D"/>
    <w:rPr>
      <w:rFonts w:ascii="David" w:hAnsi="David" w:cs="David"/>
      <w:sz w:val="24"/>
      <w:szCs w:val="24"/>
    </w:rPr>
  </w:style>
  <w:style w:type="paragraph" w:customStyle="1" w:styleId="bibeng0">
    <w:name w:val="bib eng"/>
    <w:basedOn w:val="Normal"/>
    <w:link w:val="bibeng"/>
    <w:qFormat/>
    <w:rsid w:val="00D31F5D"/>
    <w:pPr>
      <w:ind w:left="567" w:hanging="567"/>
    </w:pPr>
    <w:rPr>
      <w:rFonts w:ascii="David" w:hAnsi="David"/>
      <w:sz w:val="24"/>
    </w:rPr>
  </w:style>
  <w:style w:type="character" w:customStyle="1" w:styleId="a">
    <w:name w:val="ביב עבר תו"/>
    <w:basedOn w:val="DefaultParagraphFont"/>
    <w:link w:val="a0"/>
    <w:locked/>
    <w:rPr>
      <w:rFonts w:ascii="Arial" w:hAnsi="Arial" w:cs="Arial" w:hint="default"/>
      <w:sz w:val="24"/>
      <w:szCs w:val="24"/>
    </w:rPr>
  </w:style>
  <w:style w:type="paragraph" w:customStyle="1" w:styleId="a0">
    <w:name w:val="ביב עבר"/>
    <w:basedOn w:val="Normal"/>
    <w:link w:val="a"/>
    <w:qFormat/>
    <w:pPr>
      <w:ind w:left="567" w:hanging="567"/>
    </w:pPr>
    <w:rPr>
      <w:rFonts w:ascii="Arial" w:hAnsi="Arial"/>
      <w:sz w:val="24"/>
    </w:rPr>
  </w:style>
  <w:style w:type="character" w:customStyle="1" w:styleId="a1">
    <w:name w:val="ביב אנג תו"/>
    <w:basedOn w:val="DefaultParagraphFont"/>
    <w:link w:val="a2"/>
    <w:locked/>
    <w:rsid w:val="00662945"/>
    <w:rPr>
      <w:rFonts w:ascii="David" w:hAnsi="David" w:cs="David"/>
      <w:sz w:val="24"/>
      <w:szCs w:val="24"/>
    </w:rPr>
  </w:style>
  <w:style w:type="paragraph" w:customStyle="1" w:styleId="a2">
    <w:name w:val="ביב אנג"/>
    <w:basedOn w:val="a0"/>
    <w:link w:val="a1"/>
    <w:qFormat/>
    <w:rsid w:val="00662945"/>
    <w:pPr>
      <w:bidi w:val="0"/>
    </w:pPr>
    <w:rPr>
      <w:rFonts w:ascii="David" w:hAnsi="David"/>
    </w:rPr>
  </w:style>
  <w:style w:type="paragraph" w:customStyle="1" w:styleId="a3">
    <w:name w:val="מספור"/>
    <w:basedOn w:val="Normal"/>
    <w:pPr>
      <w:tabs>
        <w:tab w:val="num" w:pos="648"/>
      </w:tabs>
      <w:spacing w:after="60"/>
      <w:ind w:left="360" w:right="360" w:hanging="72"/>
      <w:jc w:val="left"/>
    </w:pPr>
    <w:rPr>
      <w:rFonts w:ascii="Times New Roman" w:hAnsi="Times New Roman"/>
      <w:sz w:val="24"/>
      <w:lang w:eastAsia="he-IL"/>
    </w:rPr>
  </w:style>
  <w:style w:type="paragraph" w:customStyle="1" w:styleId="a4">
    <w:name w:val="a"/>
    <w:basedOn w:val="Normal"/>
    <w:pPr>
      <w:bidi w:val="0"/>
      <w:spacing w:before="100" w:beforeAutospacing="1" w:after="100" w:afterAutospacing="1"/>
      <w:jc w:val="left"/>
    </w:pPr>
    <w:rPr>
      <w:rFonts w:ascii="Times New Roman" w:hAnsi="Times New Roman" w:cs="Times New Roman"/>
      <w:sz w:val="24"/>
    </w:rPr>
  </w:style>
  <w:style w:type="paragraph" w:customStyle="1" w:styleId="ab">
    <w:name w:val="ab"/>
    <w:basedOn w:val="Normal"/>
    <w:pPr>
      <w:bidi w:val="0"/>
      <w:spacing w:before="100" w:beforeAutospacing="1" w:after="100" w:afterAutospacing="1"/>
      <w:jc w:val="left"/>
    </w:pPr>
    <w:rPr>
      <w:rFonts w:ascii="Times New Roman" w:hAnsi="Times New Roman" w:cs="Times New Roman"/>
      <w:sz w:val="24"/>
    </w:rPr>
  </w:style>
  <w:style w:type="paragraph" w:customStyle="1" w:styleId="afff2">
    <w:name w:val="afff2"/>
    <w:basedOn w:val="Normal"/>
    <w:pPr>
      <w:bidi w:val="0"/>
      <w:spacing w:before="100" w:beforeAutospacing="1" w:after="100" w:afterAutospacing="1"/>
      <w:jc w:val="left"/>
    </w:pPr>
    <w:rPr>
      <w:rFonts w:ascii="Times New Roman" w:hAnsi="Times New Roman" w:cs="Times New Roman"/>
      <w:sz w:val="24"/>
    </w:rPr>
  </w:style>
  <w:style w:type="paragraph" w:customStyle="1" w:styleId="af9">
    <w:name w:val="af9"/>
    <w:basedOn w:val="Normal"/>
    <w:pPr>
      <w:bidi w:val="0"/>
      <w:spacing w:before="100" w:beforeAutospacing="1" w:after="100" w:afterAutospacing="1"/>
      <w:jc w:val="left"/>
    </w:pPr>
    <w:rPr>
      <w:rFonts w:ascii="Times New Roman" w:hAnsi="Times New Roman" w:cs="Times New Roman"/>
      <w:sz w:val="24"/>
    </w:rPr>
  </w:style>
  <w:style w:type="paragraph" w:customStyle="1" w:styleId="Normal1">
    <w:name w:val="Normal1"/>
    <w:basedOn w:val="Normal"/>
    <w:pPr>
      <w:bidi w:val="0"/>
      <w:spacing w:before="100" w:beforeAutospacing="1" w:after="100" w:afterAutospacing="1"/>
      <w:jc w:val="left"/>
    </w:pPr>
    <w:rPr>
      <w:rFonts w:ascii="Times New Roman" w:hAnsi="Times New Roman" w:cs="Times New Roman"/>
      <w:sz w:val="24"/>
    </w:rPr>
  </w:style>
  <w:style w:type="paragraph" w:customStyle="1" w:styleId="bibeng00">
    <w:name w:val="bibeng0"/>
    <w:basedOn w:val="Normal"/>
    <w:pPr>
      <w:bidi w:val="0"/>
      <w:spacing w:before="100" w:beforeAutospacing="1" w:after="100" w:afterAutospacing="1"/>
      <w:jc w:val="left"/>
    </w:pPr>
    <w:rPr>
      <w:rFonts w:ascii="Times New Roman" w:hAnsi="Times New Roman" w:cs="Times New Roman"/>
      <w:sz w:val="24"/>
    </w:rPr>
  </w:style>
  <w:style w:type="paragraph" w:customStyle="1" w:styleId="ae">
    <w:name w:val="ae"/>
    <w:basedOn w:val="Normal"/>
    <w:pPr>
      <w:bidi w:val="0"/>
      <w:spacing w:before="100" w:beforeAutospacing="1" w:after="100" w:afterAutospacing="1"/>
      <w:jc w:val="left"/>
    </w:pPr>
    <w:rPr>
      <w:rFonts w:ascii="Times New Roman" w:hAnsi="Times New Roman" w:cs="Times New Roman"/>
      <w:sz w:val="24"/>
    </w:rPr>
  </w:style>
  <w:style w:type="paragraph" w:customStyle="1" w:styleId="11">
    <w:name w:val="כותרת 11"/>
    <w:basedOn w:val="Normal"/>
    <w:link w:val="10"/>
  </w:style>
  <w:style w:type="character" w:customStyle="1" w:styleId="10">
    <w:name w:val="כותרת 1 תו"/>
    <w:basedOn w:val="DefaultParagraphFont"/>
    <w:link w:val="11"/>
    <w:uiPriority w:val="9"/>
    <w:locked/>
    <w:rPr>
      <w:rFonts w:ascii="Verdana" w:eastAsia="Times New Roman" w:hAnsi="Verdana" w:cs="Arial" w:hint="default"/>
      <w:bCs/>
      <w:sz w:val="20"/>
      <w:szCs w:val="36"/>
      <w:u w:val="single"/>
    </w:rPr>
  </w:style>
  <w:style w:type="paragraph" w:customStyle="1" w:styleId="21">
    <w:name w:val="כותרת 21"/>
    <w:basedOn w:val="Normal"/>
    <w:link w:val="2"/>
  </w:style>
  <w:style w:type="character" w:customStyle="1" w:styleId="2">
    <w:name w:val="כותרת 2 תו"/>
    <w:basedOn w:val="DefaultParagraphFont"/>
    <w:link w:val="21"/>
    <w:uiPriority w:val="9"/>
    <w:locked/>
    <w:rPr>
      <w:rFonts w:ascii="Verdana" w:eastAsia="Times New Roman" w:hAnsi="Verdana" w:cs="Arial" w:hint="default"/>
      <w:bCs/>
      <w:sz w:val="36"/>
      <w:szCs w:val="36"/>
      <w:u w:val="single"/>
    </w:rPr>
  </w:style>
  <w:style w:type="paragraph" w:customStyle="1" w:styleId="31">
    <w:name w:val="כותרת 31"/>
    <w:basedOn w:val="Normal"/>
    <w:link w:val="3"/>
  </w:style>
  <w:style w:type="character" w:customStyle="1" w:styleId="3">
    <w:name w:val="כותרת 3 תו"/>
    <w:basedOn w:val="DefaultParagraphFont"/>
    <w:link w:val="31"/>
    <w:uiPriority w:val="9"/>
    <w:locked/>
    <w:rPr>
      <w:rFonts w:ascii="Verdana" w:eastAsia="Times New Roman" w:hAnsi="Verdana" w:cs="Arial" w:hint="default"/>
      <w:b/>
      <w:bCs/>
      <w:sz w:val="28"/>
      <w:szCs w:val="28"/>
      <w:u w:val="single"/>
    </w:rPr>
  </w:style>
  <w:style w:type="paragraph" w:customStyle="1" w:styleId="41">
    <w:name w:val="כותרת 41"/>
    <w:basedOn w:val="Normal"/>
    <w:link w:val="4"/>
  </w:style>
  <w:style w:type="character" w:customStyle="1" w:styleId="4">
    <w:name w:val="כותרת 4 תו"/>
    <w:basedOn w:val="DefaultParagraphFont"/>
    <w:link w:val="41"/>
    <w:uiPriority w:val="9"/>
    <w:locked/>
    <w:rPr>
      <w:rFonts w:ascii="Verdana" w:eastAsia="Times New Roman" w:hAnsi="Verdana" w:cs="Arial" w:hint="default"/>
      <w:bCs/>
      <w:sz w:val="28"/>
      <w:szCs w:val="28"/>
    </w:rPr>
  </w:style>
  <w:style w:type="paragraph" w:customStyle="1" w:styleId="51">
    <w:name w:val="כותרת 51"/>
    <w:basedOn w:val="Normal"/>
    <w:link w:val="5"/>
  </w:style>
  <w:style w:type="character" w:customStyle="1" w:styleId="5">
    <w:name w:val="כותרת 5 תו"/>
    <w:basedOn w:val="DefaultParagraphFont"/>
    <w:link w:val="51"/>
    <w:uiPriority w:val="9"/>
    <w:locked/>
    <w:rPr>
      <w:rFonts w:ascii="Verdana" w:eastAsia="Times New Roman" w:hAnsi="Verdana" w:cs="Arial" w:hint="default"/>
      <w:b/>
      <w:bCs/>
      <w:i/>
      <w:iCs/>
      <w:sz w:val="26"/>
      <w:szCs w:val="26"/>
    </w:rPr>
  </w:style>
  <w:style w:type="character" w:customStyle="1" w:styleId="apple-converted-space">
    <w:name w:val="apple-converted-space"/>
    <w:basedOn w:val="DefaultParagraphFont"/>
  </w:style>
  <w:style w:type="table" w:customStyle="1" w:styleId="12">
    <w:name w:val="טבלה רגילה1"/>
    <w:uiPriority w:val="99"/>
    <w:semiHidden/>
    <w:qFormat/>
    <w:tblPr>
      <w:tblCellMar>
        <w:top w:w="0" w:type="dxa"/>
        <w:left w:w="108" w:type="dxa"/>
        <w:bottom w:w="0" w:type="dxa"/>
        <w:right w:w="108" w:type="dxa"/>
      </w:tblCellMar>
    </w:tblPr>
  </w:style>
  <w:style w:type="paragraph" w:customStyle="1" w:styleId="a5">
    <w:name w:val="כותרת סילבוס"/>
    <w:basedOn w:val="Normal"/>
    <w:link w:val="a6"/>
    <w:qFormat/>
    <w:rsid w:val="00D31F5D"/>
    <w:pPr>
      <w:keepNext/>
      <w:jc w:val="center"/>
      <w:outlineLvl w:val="0"/>
    </w:pPr>
    <w:rPr>
      <w:bCs/>
      <w:szCs w:val="36"/>
      <w:u w:val="single"/>
    </w:rPr>
  </w:style>
  <w:style w:type="character" w:customStyle="1" w:styleId="a6">
    <w:name w:val="כותרת סילבוס תו"/>
    <w:link w:val="a5"/>
    <w:rsid w:val="00D31F5D"/>
    <w:rPr>
      <w:rFonts w:ascii="Verdana" w:eastAsia="Times New Roman" w:hAnsi="Verdana" w:cs="David"/>
      <w:bCs/>
      <w:szCs w:val="36"/>
      <w:u w:val="single"/>
    </w:rPr>
  </w:style>
  <w:style w:type="character" w:styleId="Emphasis">
    <w:name w:val="Emphasis"/>
    <w:basedOn w:val="DefaultParagraphFont"/>
    <w:uiPriority w:val="20"/>
    <w:qFormat/>
    <w:rsid w:val="00F94198"/>
    <w:rPr>
      <w:i/>
      <w:iCs/>
    </w:rPr>
  </w:style>
  <w:style w:type="paragraph" w:customStyle="1" w:styleId="a00">
    <w:name w:val="a0"/>
    <w:basedOn w:val="Normal"/>
    <w:rsid w:val="00D31F5D"/>
    <w:pPr>
      <w:bidi w:val="0"/>
      <w:spacing w:before="100" w:beforeAutospacing="1" w:after="100" w:afterAutospacing="1"/>
      <w:jc w:val="left"/>
    </w:pPr>
    <w:rPr>
      <w:rFonts w:ascii="Times New Roman" w:hAnsi="Times New Roman" w:cs="Times New Roman"/>
      <w:sz w:val="24"/>
    </w:rPr>
  </w:style>
  <w:style w:type="paragraph" w:styleId="Subtitle">
    <w:name w:val="Subtitle"/>
    <w:basedOn w:val="Heading5"/>
    <w:next w:val="Normal"/>
    <w:link w:val="SubtitleChar"/>
    <w:uiPriority w:val="11"/>
    <w:rsid w:val="00F44E3A"/>
    <w:pPr>
      <w:jc w:val="left"/>
    </w:pPr>
    <w:rPr>
      <w:i/>
      <w:iCs/>
      <w:color w:val="000000"/>
      <w:sz w:val="28"/>
      <w:szCs w:val="28"/>
    </w:rPr>
  </w:style>
  <w:style w:type="character" w:customStyle="1" w:styleId="SubtitleChar">
    <w:name w:val="Subtitle Char"/>
    <w:basedOn w:val="DefaultParagraphFont"/>
    <w:link w:val="Subtitle"/>
    <w:uiPriority w:val="11"/>
    <w:rsid w:val="00F44E3A"/>
    <w:rPr>
      <w:rFonts w:ascii="Verdana" w:hAnsi="Verdana" w:cs="David"/>
      <w:b/>
      <w:bCs/>
      <w:color w:val="000000"/>
      <w:sz w:val="28"/>
      <w:szCs w:val="28"/>
    </w:rPr>
  </w:style>
  <w:style w:type="character" w:styleId="SubtleEmphasis">
    <w:name w:val="Subtle Emphasis"/>
    <w:uiPriority w:val="19"/>
    <w:qFormat/>
    <w:rsid w:val="00F44E3A"/>
    <w:rPr>
      <w:b w:val="0"/>
      <w:i w:val="0"/>
      <w:iCs w:val="0"/>
      <w:color w:val="FF0000"/>
      <w:sz w:val="24"/>
      <w:szCs w:val="24"/>
    </w:rPr>
  </w:style>
  <w:style w:type="paragraph" w:styleId="NormalWeb">
    <w:name w:val="Normal (Web)"/>
    <w:basedOn w:val="Normal"/>
    <w:uiPriority w:val="99"/>
    <w:semiHidden/>
    <w:unhideWhenUsed/>
    <w:rsid w:val="00D31F5D"/>
    <w:pPr>
      <w:bidi w:val="0"/>
      <w:spacing w:before="100" w:beforeAutospacing="1" w:after="100" w:afterAutospacing="1"/>
      <w:jc w:val="left"/>
    </w:pPr>
    <w:rPr>
      <w:rFonts w:ascii="Times New Roman" w:hAnsi="Times New Roman" w:cs="Times New Roman"/>
      <w:sz w:val="24"/>
    </w:rPr>
  </w:style>
  <w:style w:type="paragraph" w:customStyle="1" w:styleId="a7">
    <w:name w:val="קריאה"/>
    <w:basedOn w:val="Subtitle"/>
    <w:qFormat/>
    <w:rsid w:val="00F44E3A"/>
    <w:rPr>
      <w:color w:val="FF0000"/>
      <w:sz w:val="24"/>
      <w:szCs w:val="24"/>
    </w:rPr>
  </w:style>
  <w:style w:type="character" w:customStyle="1" w:styleId="spelle">
    <w:name w:val="spelle"/>
    <w:rsid w:val="00662945"/>
  </w:style>
  <w:style w:type="character" w:customStyle="1" w:styleId="grame">
    <w:name w:val="grame"/>
    <w:rsid w:val="00662945"/>
  </w:style>
  <w:style w:type="character" w:customStyle="1" w:styleId="instancename">
    <w:name w:val="instancename"/>
    <w:basedOn w:val="DefaultParagraphFont"/>
    <w:rsid w:val="00662945"/>
  </w:style>
  <w:style w:type="character" w:customStyle="1" w:styleId="accesshide">
    <w:name w:val="accesshide"/>
    <w:basedOn w:val="DefaultParagraphFont"/>
    <w:rsid w:val="00662945"/>
  </w:style>
  <w:style w:type="paragraph" w:styleId="z-TopofForm">
    <w:name w:val="HTML Top of Form"/>
    <w:basedOn w:val="Normal"/>
    <w:next w:val="Normal"/>
    <w:link w:val="z-TopofFormChar"/>
    <w:hidden/>
    <w:uiPriority w:val="99"/>
    <w:semiHidden/>
    <w:unhideWhenUsed/>
    <w:rsid w:val="00662945"/>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2945"/>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662945"/>
    <w:pPr>
      <w:pBdr>
        <w:top w:val="single" w:sz="6" w:space="1" w:color="auto"/>
      </w:pBdr>
      <w:bidi w:val="0"/>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2945"/>
    <w:rPr>
      <w:rFonts w:ascii="Arial" w:eastAsia="Times New Roman" w:hAnsi="Arial"/>
      <w:vanish/>
      <w:sz w:val="16"/>
      <w:szCs w:val="16"/>
    </w:rPr>
  </w:style>
  <w:style w:type="paragraph" w:styleId="BalloonText">
    <w:name w:val="Balloon Text"/>
    <w:basedOn w:val="Normal"/>
    <w:link w:val="BalloonTextChar"/>
    <w:uiPriority w:val="99"/>
    <w:semiHidden/>
    <w:unhideWhenUsed/>
    <w:rsid w:val="00662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5135">
      <w:bodyDiv w:val="1"/>
      <w:marLeft w:val="0"/>
      <w:marRight w:val="0"/>
      <w:marTop w:val="0"/>
      <w:marBottom w:val="0"/>
      <w:divBdr>
        <w:top w:val="none" w:sz="0" w:space="0" w:color="auto"/>
        <w:left w:val="none" w:sz="0" w:space="0" w:color="auto"/>
        <w:bottom w:val="none" w:sz="0" w:space="0" w:color="auto"/>
        <w:right w:val="none" w:sz="0" w:space="0" w:color="auto"/>
      </w:divBdr>
    </w:div>
    <w:div w:id="688876903">
      <w:bodyDiv w:val="1"/>
      <w:marLeft w:val="0"/>
      <w:marRight w:val="0"/>
      <w:marTop w:val="0"/>
      <w:marBottom w:val="0"/>
      <w:divBdr>
        <w:top w:val="none" w:sz="0" w:space="0" w:color="auto"/>
        <w:left w:val="none" w:sz="0" w:space="0" w:color="auto"/>
        <w:bottom w:val="none" w:sz="0" w:space="0" w:color="auto"/>
        <w:right w:val="none" w:sz="0" w:space="0" w:color="auto"/>
      </w:divBdr>
    </w:div>
    <w:div w:id="1306932385">
      <w:bodyDiv w:val="1"/>
      <w:marLeft w:val="0"/>
      <w:marRight w:val="0"/>
      <w:marTop w:val="0"/>
      <w:marBottom w:val="0"/>
      <w:divBdr>
        <w:top w:val="none" w:sz="0" w:space="0" w:color="auto"/>
        <w:left w:val="none" w:sz="0" w:space="0" w:color="auto"/>
        <w:bottom w:val="none" w:sz="0" w:space="0" w:color="auto"/>
        <w:right w:val="none" w:sz="0" w:space="0" w:color="auto"/>
      </w:divBdr>
    </w:div>
    <w:div w:id="1398943990">
      <w:bodyDiv w:val="1"/>
      <w:marLeft w:val="0"/>
      <w:marRight w:val="0"/>
      <w:marTop w:val="0"/>
      <w:marBottom w:val="0"/>
      <w:divBdr>
        <w:top w:val="none" w:sz="0" w:space="0" w:color="auto"/>
        <w:left w:val="none" w:sz="0" w:space="0" w:color="auto"/>
        <w:bottom w:val="none" w:sz="0" w:space="0" w:color="auto"/>
        <w:right w:val="none" w:sz="0" w:space="0" w:color="auto"/>
      </w:divBdr>
      <w:divsChild>
        <w:div w:id="264578467">
          <w:marLeft w:val="0"/>
          <w:marRight w:val="375"/>
          <w:marTop w:val="0"/>
          <w:marBottom w:val="0"/>
          <w:divBdr>
            <w:top w:val="none" w:sz="0" w:space="0" w:color="auto"/>
            <w:left w:val="none" w:sz="0" w:space="0" w:color="auto"/>
            <w:bottom w:val="none" w:sz="0" w:space="0" w:color="auto"/>
            <w:right w:val="none" w:sz="0" w:space="0" w:color="auto"/>
          </w:divBdr>
          <w:divsChild>
            <w:div w:id="4194468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25170827">
      <w:bodyDiv w:val="1"/>
      <w:marLeft w:val="0"/>
      <w:marRight w:val="0"/>
      <w:marTop w:val="0"/>
      <w:marBottom w:val="0"/>
      <w:divBdr>
        <w:top w:val="none" w:sz="0" w:space="0" w:color="auto"/>
        <w:left w:val="none" w:sz="0" w:space="0" w:color="auto"/>
        <w:bottom w:val="none" w:sz="0" w:space="0" w:color="auto"/>
        <w:right w:val="none" w:sz="0" w:space="0" w:color="auto"/>
      </w:divBdr>
      <w:divsChild>
        <w:div w:id="1413087398">
          <w:marLeft w:val="600"/>
          <w:marRight w:val="600"/>
          <w:marTop w:val="0"/>
          <w:marBottom w:val="0"/>
          <w:divBdr>
            <w:top w:val="none" w:sz="0" w:space="0" w:color="auto"/>
            <w:left w:val="none" w:sz="0" w:space="0" w:color="auto"/>
            <w:bottom w:val="none" w:sz="0" w:space="0" w:color="auto"/>
            <w:right w:val="none" w:sz="0" w:space="0" w:color="auto"/>
          </w:divBdr>
          <w:divsChild>
            <w:div w:id="1067412024">
              <w:marLeft w:val="600"/>
              <w:marRight w:val="600"/>
              <w:marTop w:val="0"/>
              <w:marBottom w:val="0"/>
              <w:divBdr>
                <w:top w:val="none" w:sz="0" w:space="0" w:color="auto"/>
                <w:left w:val="none" w:sz="0" w:space="0" w:color="auto"/>
                <w:bottom w:val="none" w:sz="0" w:space="0" w:color="auto"/>
                <w:right w:val="none" w:sz="0" w:space="0" w:color="auto"/>
              </w:divBdr>
              <w:divsChild>
                <w:div w:id="843739177">
                  <w:marLeft w:val="0"/>
                  <w:marRight w:val="375"/>
                  <w:marTop w:val="0"/>
                  <w:marBottom w:val="0"/>
                  <w:divBdr>
                    <w:top w:val="none" w:sz="0" w:space="0" w:color="auto"/>
                    <w:left w:val="none" w:sz="0" w:space="0" w:color="auto"/>
                    <w:bottom w:val="none" w:sz="0" w:space="0" w:color="auto"/>
                    <w:right w:val="none" w:sz="0" w:space="0" w:color="auto"/>
                  </w:divBdr>
                  <w:divsChild>
                    <w:div w:id="1577010649">
                      <w:marLeft w:val="0"/>
                      <w:marRight w:val="0"/>
                      <w:marTop w:val="0"/>
                      <w:marBottom w:val="15"/>
                      <w:divBdr>
                        <w:top w:val="none" w:sz="0" w:space="0" w:color="auto"/>
                        <w:left w:val="none" w:sz="0" w:space="0" w:color="auto"/>
                        <w:bottom w:val="none" w:sz="0" w:space="0" w:color="auto"/>
                        <w:right w:val="none" w:sz="0" w:space="0" w:color="auto"/>
                      </w:divBdr>
                    </w:div>
                  </w:divsChild>
                </w:div>
                <w:div w:id="590896621">
                  <w:marLeft w:val="0"/>
                  <w:marRight w:val="0"/>
                  <w:marTop w:val="0"/>
                  <w:marBottom w:val="0"/>
                  <w:divBdr>
                    <w:top w:val="none" w:sz="0" w:space="0" w:color="auto"/>
                    <w:left w:val="none" w:sz="0" w:space="0" w:color="auto"/>
                    <w:bottom w:val="none" w:sz="0" w:space="0" w:color="auto"/>
                    <w:right w:val="none" w:sz="0" w:space="0" w:color="auto"/>
                  </w:divBdr>
                  <w:divsChild>
                    <w:div w:id="160463988">
                      <w:marLeft w:val="0"/>
                      <w:marRight w:val="0"/>
                      <w:marTop w:val="0"/>
                      <w:marBottom w:val="0"/>
                      <w:divBdr>
                        <w:top w:val="none" w:sz="0" w:space="0" w:color="auto"/>
                        <w:left w:val="none" w:sz="0" w:space="0" w:color="auto"/>
                        <w:bottom w:val="none" w:sz="0" w:space="0" w:color="auto"/>
                        <w:right w:val="none" w:sz="0" w:space="0" w:color="auto"/>
                      </w:divBdr>
                      <w:divsChild>
                        <w:div w:id="1153183991">
                          <w:marLeft w:val="0"/>
                          <w:marRight w:val="0"/>
                          <w:marTop w:val="0"/>
                          <w:marBottom w:val="0"/>
                          <w:divBdr>
                            <w:top w:val="none" w:sz="0" w:space="0" w:color="auto"/>
                            <w:left w:val="none" w:sz="0" w:space="0" w:color="auto"/>
                            <w:bottom w:val="none" w:sz="0" w:space="0" w:color="auto"/>
                            <w:right w:val="none" w:sz="0" w:space="0" w:color="auto"/>
                          </w:divBdr>
                          <w:divsChild>
                            <w:div w:id="327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5420">
                  <w:marLeft w:val="0"/>
                  <w:marRight w:val="0"/>
                  <w:marTop w:val="0"/>
                  <w:marBottom w:val="0"/>
                  <w:divBdr>
                    <w:top w:val="none" w:sz="0" w:space="0" w:color="auto"/>
                    <w:left w:val="none" w:sz="0" w:space="0" w:color="auto"/>
                    <w:bottom w:val="none" w:sz="0" w:space="0" w:color="auto"/>
                    <w:right w:val="none" w:sz="0" w:space="0" w:color="auto"/>
                  </w:divBdr>
                  <w:divsChild>
                    <w:div w:id="1952781093">
                      <w:marLeft w:val="0"/>
                      <w:marRight w:val="0"/>
                      <w:marTop w:val="0"/>
                      <w:marBottom w:val="0"/>
                      <w:divBdr>
                        <w:top w:val="none" w:sz="0" w:space="0" w:color="auto"/>
                        <w:left w:val="none" w:sz="0" w:space="0" w:color="auto"/>
                        <w:bottom w:val="none" w:sz="0" w:space="0" w:color="auto"/>
                        <w:right w:val="none" w:sz="0" w:space="0" w:color="auto"/>
                      </w:divBdr>
                      <w:divsChild>
                        <w:div w:id="47464749">
                          <w:marLeft w:val="0"/>
                          <w:marRight w:val="0"/>
                          <w:marTop w:val="0"/>
                          <w:marBottom w:val="0"/>
                          <w:divBdr>
                            <w:top w:val="none" w:sz="0" w:space="0" w:color="auto"/>
                            <w:left w:val="none" w:sz="0" w:space="0" w:color="auto"/>
                            <w:bottom w:val="none" w:sz="0" w:space="0" w:color="auto"/>
                            <w:right w:val="none" w:sz="0" w:space="0" w:color="auto"/>
                          </w:divBdr>
                          <w:divsChild>
                            <w:div w:id="16042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27921">
                  <w:marLeft w:val="0"/>
                  <w:marRight w:val="0"/>
                  <w:marTop w:val="0"/>
                  <w:marBottom w:val="0"/>
                  <w:divBdr>
                    <w:top w:val="none" w:sz="0" w:space="0" w:color="auto"/>
                    <w:left w:val="none" w:sz="0" w:space="0" w:color="auto"/>
                    <w:bottom w:val="none" w:sz="0" w:space="0" w:color="auto"/>
                    <w:right w:val="none" w:sz="0" w:space="0" w:color="auto"/>
                  </w:divBdr>
                  <w:divsChild>
                    <w:div w:id="1959331746">
                      <w:marLeft w:val="0"/>
                      <w:marRight w:val="0"/>
                      <w:marTop w:val="0"/>
                      <w:marBottom w:val="0"/>
                      <w:divBdr>
                        <w:top w:val="none" w:sz="0" w:space="0" w:color="auto"/>
                        <w:left w:val="none" w:sz="0" w:space="0" w:color="auto"/>
                        <w:bottom w:val="none" w:sz="0" w:space="0" w:color="auto"/>
                        <w:right w:val="none" w:sz="0" w:space="0" w:color="auto"/>
                      </w:divBdr>
                      <w:divsChild>
                        <w:div w:id="602303225">
                          <w:marLeft w:val="0"/>
                          <w:marRight w:val="0"/>
                          <w:marTop w:val="0"/>
                          <w:marBottom w:val="0"/>
                          <w:divBdr>
                            <w:top w:val="none" w:sz="0" w:space="0" w:color="auto"/>
                            <w:left w:val="none" w:sz="0" w:space="0" w:color="auto"/>
                            <w:bottom w:val="none" w:sz="0" w:space="0" w:color="auto"/>
                            <w:right w:val="none" w:sz="0" w:space="0" w:color="auto"/>
                          </w:divBdr>
                          <w:divsChild>
                            <w:div w:id="510488072">
                              <w:marLeft w:val="0"/>
                              <w:marRight w:val="0"/>
                              <w:marTop w:val="0"/>
                              <w:marBottom w:val="0"/>
                              <w:divBdr>
                                <w:top w:val="none" w:sz="0" w:space="0" w:color="auto"/>
                                <w:left w:val="none" w:sz="0" w:space="0" w:color="auto"/>
                                <w:bottom w:val="none" w:sz="0" w:space="0" w:color="auto"/>
                                <w:right w:val="none" w:sz="0" w:space="0" w:color="auto"/>
                              </w:divBdr>
                            </w:div>
                            <w:div w:id="13469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3154">
              <w:marLeft w:val="600"/>
              <w:marRight w:val="600"/>
              <w:marTop w:val="0"/>
              <w:marBottom w:val="0"/>
              <w:divBdr>
                <w:top w:val="none" w:sz="0" w:space="0" w:color="auto"/>
                <w:left w:val="none" w:sz="0" w:space="0" w:color="auto"/>
                <w:bottom w:val="none" w:sz="0" w:space="0" w:color="auto"/>
                <w:right w:val="none" w:sz="0" w:space="0" w:color="auto"/>
              </w:divBdr>
              <w:divsChild>
                <w:div w:id="164321903">
                  <w:marLeft w:val="0"/>
                  <w:marRight w:val="375"/>
                  <w:marTop w:val="0"/>
                  <w:marBottom w:val="0"/>
                  <w:divBdr>
                    <w:top w:val="none" w:sz="0" w:space="0" w:color="auto"/>
                    <w:left w:val="none" w:sz="0" w:space="0" w:color="auto"/>
                    <w:bottom w:val="none" w:sz="0" w:space="0" w:color="auto"/>
                    <w:right w:val="none" w:sz="0" w:space="0" w:color="auto"/>
                  </w:divBdr>
                  <w:divsChild>
                    <w:div w:id="7873906">
                      <w:marLeft w:val="0"/>
                      <w:marRight w:val="0"/>
                      <w:marTop w:val="0"/>
                      <w:marBottom w:val="15"/>
                      <w:divBdr>
                        <w:top w:val="none" w:sz="0" w:space="0" w:color="auto"/>
                        <w:left w:val="none" w:sz="0" w:space="0" w:color="auto"/>
                        <w:bottom w:val="none" w:sz="0" w:space="0" w:color="auto"/>
                        <w:right w:val="none" w:sz="0" w:space="0" w:color="auto"/>
                      </w:divBdr>
                    </w:div>
                  </w:divsChild>
                </w:div>
                <w:div w:id="1431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2017</Words>
  <Characters>11779</Characters>
  <Application>Microsoft Office Word</Application>
  <DocSecurity>0</DocSecurity>
  <Lines>98</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2017-07-24T10:04:00Z</dcterms:created>
  <dcterms:modified xsi:type="dcterms:W3CDTF">2017-07-24T10:15:00Z</dcterms:modified>
</cp:coreProperties>
</file>